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Annexes de collecte remplies — vague 2</w:t>
      </w:r>
    </w:p>
    <w:p/>
    <w:tbl>
      <w:tblPr>
        <w:tblW w:type="dxa" w:w="9026"/>
        <w:tblBorders>
          <w:top w:val="single" w:color="C0392B" w:sz="12"/>
          <w:left w:val="single" w:color="C0392B" w:sz="12"/>
          <w:bottom w:val="single" w:color="C0392B" w:sz="12"/>
          <w:right w:val="single" w:color="C0392B" w:sz="12"/>
          <w:insideH w:val="single" w:color="auto" w:sz="4"/>
          <w:insideV w:val="single" w:color="auto" w:sz="4"/>
        </w:tblBorders>
      </w:tblPr>
      <w:tblGrid>
        <w:gridCol w:w="9026"/>
      </w:tblGrid>
      <w:tr>
        <w:tc>
          <w:tcPr>
            <w:tcW w:type="dxa" w:w="9026"/>
            <w:shd w:fill="FDEDEC" w:color="auto" w:val="clear"/>
            <w:tcMar>
              <w:top w:type="dxa" w:w="140"/>
              <w:left w:type="dxa" w:w="160"/>
              <w:bottom w:type="dxa" w:w="140"/>
              <w:right w:type="dxa" w:w="160"/>
            </w:tcMar>
          </w:tcPr>
          <w:p>
            <w:r>
              <w:rPr>
                <w:b/>
                <w:bCs/>
                <w:color w:val="C0392B"/>
                <w:sz w:val="22"/>
                <w:szCs w:val="22"/>
              </w:rPr>
              <w:t xml:space="preserve">⚠ DONNÉES ENTIÈREMENT SIMULÉES — EXERCICE DE FORMATION</w:t>
            </w:r>
          </w:p>
          <w:p>
            <w:r>
              <w:rPr>
                <w:sz w:val="19"/>
                <w:szCs w:val="19"/>
              </w:rPr>
              <w:t xml:space="preserve">Aucun entretien n'a été conduit. Aucun centre de santé n'a été visité. Aucune des personnes décrites n'existe. Ce document sert exclusivement à apprendre à manipuler l'outil d'analyse avant la collecte réelle.</w:t>
            </w:r>
          </w:p>
          <w:p>
            <w:r>
              <w:rPr>
                <w:b/>
                <w:bCs/>
                <w:sz w:val="19"/>
                <w:szCs w:val="19"/>
              </w:rPr>
              <w:t xml:space="preserve">Il ne peut être cité, ni figurer dans le mémoire, ni servir de résultat, ni être présenté à un comité d'éthique ou à un jury comme une donnée de terrain.</w:t>
            </w:r>
          </w:p>
        </w:tc>
      </w:tr>
    </w:tbl>
    <w:p/>
    <w:p>
      <w:pPr>
        <w:spacing w:after="80"/>
        <w:rPr>
          <w:sz w:val="20"/>
          <w:szCs w:val="20"/>
        </w:rPr>
      </w:pPr>
      <w:r>
        <w:rPr>
          <w:sz w:val="20"/>
          <w:szCs w:val="20"/>
        </w:rPr>
        <w:t xml:space="preserve">Ce document contient les outils de collecte du protocole renseignés par des données simulées :</w:t>
      </w:r>
    </w:p>
    <w:p>
      <w:pPr>
        <w:spacing w:after="80"/>
        <w:rPr>
          <w:sz w:val="20"/>
          <w:szCs w:val="20"/>
        </w:rPr>
      </w:pPr>
      <w:r>
        <w:rPr>
          <w:sz w:val="20"/>
          <w:szCs w:val="20"/>
        </w:rPr>
        <w:t xml:space="preserve">· Annexe 3 — fiche de données sociodémographiques et professionnelles (onze fiches)</w:t>
      </w:r>
    </w:p>
    <w:p>
      <w:pPr>
        <w:spacing w:after="80"/>
        <w:rPr>
          <w:sz w:val="20"/>
          <w:szCs w:val="20"/>
        </w:rPr>
      </w:pPr>
      <w:r>
        <w:rPr>
          <w:sz w:val="20"/>
          <w:szCs w:val="20"/>
        </w:rPr>
        <w:t xml:space="preserve">· Annexe 2 — guide d'observation du service (onze grilles)</w:t>
      </w:r>
    </w:p>
    <w:p>
      <w:pPr>
        <w:spacing w:after="80"/>
        <w:rPr>
          <w:sz w:val="20"/>
          <w:szCs w:val="20"/>
        </w:rPr>
      </w:pPr>
      <w:r>
        <w:rPr>
          <w:sz w:val="20"/>
          <w:szCs w:val="20"/>
        </w:rPr>
        <w:t xml:space="preserve">· Synthèse de l'échantillon au regard du Tableau II (matrice de variation)</w:t>
      </w:r>
    </w:p>
    <w:p>
      <w:pPr>
        <w:spacing w:after="80"/>
        <w:rPr>
          <w:sz w:val="20"/>
          <w:szCs w:val="20"/>
        </w:rPr>
      </w:pPr>
      <w:r>
        <w:rPr>
          <w:sz w:val="20"/>
          <w:szCs w:val="20"/>
        </w:rPr>
        <w:t xml:space="preserve"/>
      </w:r>
    </w:p>
    <w:p>
      <w:pPr>
        <w:spacing w:after="80"/>
        <w:rPr>
          <w:sz w:val="20"/>
          <w:szCs w:val="20"/>
        </w:rPr>
      </w:pPr>
      <w:r>
        <w:rPr>
          <w:sz w:val="20"/>
          <w:szCs w:val="20"/>
        </w:rPr>
        <w:t xml:space="preserve">Tous les champs sont éditables : le document est destiné à servir de gabarit pour la collecte réelle.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simulée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 simulé</w:t>
            </w:r>
          </w:p>
        </w:tc>
        <w:tc>
          <w:tcPr>
            <w:tcW w:type="dxa" w:w="6626"/>
            <w:tcMar>
              <w:top w:type="dxa" w:w="60"/>
              <w:left w:type="dxa" w:w="100"/>
              <w:bottom w:type="dxa" w:w="60"/>
              <w:right w:type="dxa" w:w="100"/>
            </w:tcMar>
          </w:tcPr>
          <w:p>
            <w:r>
              <w:rPr>
                <w:b w:val="false"/>
                <w:bCs w:val="false"/>
                <w:i w:val="false"/>
                <w:iCs w:val="false"/>
                <w:sz w:val="19"/>
                <w:szCs w:val="19"/>
              </w:rPr>
              <w:t xml:space="preserve">5 infirmiers ou infirmières et 6 sages-femmes, 11 centres de santé codés (CS01, CS04, CS05, CS06, CS08, CS09, CS10, CS12, CS13, CS15, CS16)</w:t>
            </w:r>
          </w:p>
        </w:tc>
      </w:tr>
    </w:tbl>
    <w:p>
      <w:r>
        <w:br w:type="page"/>
      </w:r>
    </w:p>
    <w:p>
      <w:pPr>
        <w:pStyle w:val="Heading1"/>
        <w:spacing w:after="160" w:before="280"/>
      </w:pPr>
      <w:r>
        <w:t xml:space="preserve">1. Synthèse de l'échantillon simulé</w:t>
      </w:r>
    </w:p>
    <w:p>
      <w:pPr>
        <w:rPr>
          <w:sz w:val="20"/>
          <w:szCs w:val="20"/>
        </w:rPr>
      </w:pPr>
      <w:r>
        <w:rPr>
          <w:sz w:val="20"/>
          <w:szCs w:val="20"/>
        </w:rPr>
        <w:t xml:space="preserve">Le protocole (§ 4.2.3.2, Tableau II) prescrit un échantillonnage raisonné à variation maximale portant sur sept dimensions. Le tableau ci-dessous récapitule l'échantillon simulé et permet de vérifier, d'un coup d'œil, que chaque modalité est représentée — c'est le contrôle à faire pendant la collecte réelle, après chaque entretien.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200"/>
        <w:gridCol w:w="800"/>
        <w:gridCol w:w="1000"/>
        <w:gridCol w:w="900"/>
        <w:gridCol w:w="900"/>
        <w:gridCol w:w="826"/>
        <w:gridCol w:w="1000"/>
        <w:gridCol w:w="900"/>
      </w:tblGrid>
      <w:tr>
        <w:trPr>
          <w:tblHeader/>
        </w:trPr>
        <w:tc>
          <w:tcPr>
            <w:tcW w:type="dxa" w:w="700"/>
            <w:shd w:fill="E8EDF2" w:color="auto" w:val="clear"/>
            <w:tcMar>
              <w:top w:type="dxa" w:w="60"/>
              <w:left w:type="dxa" w:w="100"/>
              <w:bottom w:type="dxa" w:w="60"/>
              <w:right w:type="dxa" w:w="100"/>
            </w:tcMar>
          </w:tcPr>
          <w:p>
            <w:r>
              <w:rPr>
                <w:b/>
                <w:bCs/>
                <w:i w:val="false"/>
                <w:iCs w:val="false"/>
                <w:sz w:val="19"/>
                <w:szCs w:val="19"/>
              </w:rPr>
              <w:t xml:space="preserve">Code</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Structure</w:t>
            </w:r>
          </w:p>
        </w:tc>
        <w:tc>
          <w:tcPr>
            <w:tcW w:type="dxa" w:w="1200"/>
            <w:shd w:fill="E8EDF2" w:color="auto" w:val="clear"/>
            <w:tcMar>
              <w:top w:type="dxa" w:w="60"/>
              <w:left w:type="dxa" w:w="100"/>
              <w:bottom w:type="dxa" w:w="60"/>
              <w:right w:type="dxa" w:w="100"/>
            </w:tcMar>
          </w:tcPr>
          <w:p>
            <w:r>
              <w:rPr>
                <w:b/>
                <w:bCs/>
                <w:i w:val="false"/>
                <w:iCs w:val="false"/>
                <w:sz w:val="19"/>
                <w:szCs w:val="19"/>
              </w:rPr>
              <w:t xml:space="preserve">Qualification</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Titulaire</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Anc. CPN</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Secteur</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Hôpital</w:t>
            </w:r>
          </w:p>
        </w:tc>
        <w:tc>
          <w:tcPr>
            <w:tcW w:type="dxa" w:w="826"/>
            <w:shd w:fill="E8EDF2" w:color="auto" w:val="clear"/>
            <w:tcMar>
              <w:top w:type="dxa" w:w="60"/>
              <w:left w:type="dxa" w:w="100"/>
              <w:bottom w:type="dxa" w:w="60"/>
              <w:right w:type="dxa" w:w="100"/>
            </w:tcMar>
          </w:tcPr>
          <w:p>
            <w:r>
              <w:rPr>
                <w:b/>
                <w:bCs/>
                <w:i w:val="false"/>
                <w:iCs w:val="false"/>
                <w:sz w:val="19"/>
                <w:szCs w:val="19"/>
              </w:rPr>
              <w:t xml:space="preserve">Volume</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Form. MNT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Langue</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P11</w:t>
            </w:r>
          </w:p>
        </w:tc>
        <w:tc>
          <w:tcPr>
            <w:tcW w:type="dxa" w:w="800"/>
            <w:tcMar>
              <w:top w:type="dxa" w:w="60"/>
              <w:left w:type="dxa" w:w="100"/>
              <w:bottom w:type="dxa" w:w="60"/>
              <w:right w:type="dxa" w:w="100"/>
            </w:tcMar>
          </w:tcPr>
          <w:p>
            <w:r>
              <w:rPr>
                <w:b w:val="false"/>
                <w:bCs w:val="false"/>
                <w:i w:val="false"/>
                <w:iCs w:val="false"/>
                <w:sz w:val="19"/>
                <w:szCs w:val="19"/>
              </w:rPr>
              <w:t xml:space="preserve">CS01</w:t>
            </w:r>
          </w:p>
        </w:tc>
        <w:tc>
          <w:tcPr>
            <w:tcW w:type="dxa" w:w="1200"/>
            <w:tcMar>
              <w:top w:type="dxa" w:w="60"/>
              <w:left w:type="dxa" w:w="100"/>
              <w:bottom w:type="dxa" w:w="60"/>
              <w:right w:type="dxa" w:w="100"/>
            </w:tcMar>
          </w:tcPr>
          <w:p>
            <w:r>
              <w:rPr>
                <w:b w:val="false"/>
                <w:bCs w:val="false"/>
                <w:i w:val="false"/>
                <w:iCs w:val="false"/>
                <w:sz w:val="19"/>
                <w:szCs w:val="19"/>
              </w:rPr>
              <w:t xml:space="preserve">sage-femme</w:t>
            </w:r>
          </w:p>
        </w:tc>
        <w:tc>
          <w:tcPr>
            <w:tcW w:type="dxa" w:w="80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900"/>
            <w:tcMar>
              <w:top w:type="dxa" w:w="60"/>
              <w:left w:type="dxa" w:w="100"/>
              <w:bottom w:type="dxa" w:w="60"/>
              <w:right w:type="dxa" w:w="100"/>
            </w:tcMar>
          </w:tcPr>
          <w:p>
            <w:r>
              <w:rPr>
                <w:b w:val="false"/>
                <w:bCs w:val="false"/>
                <w:i w:val="false"/>
                <w:iCs w:val="false"/>
                <w:sz w:val="19"/>
                <w:szCs w:val="19"/>
              </w:rPr>
              <w:t xml:space="preserve">urbain</w:t>
            </w:r>
          </w:p>
        </w:tc>
        <w:tc>
          <w:tcPr>
            <w:tcW w:type="dxa" w:w="900"/>
            <w:tcMar>
              <w:top w:type="dxa" w:w="60"/>
              <w:left w:type="dxa" w:w="100"/>
              <w:bottom w:type="dxa" w:w="60"/>
              <w:right w:type="dxa" w:w="100"/>
            </w:tcMar>
          </w:tcPr>
          <w:p>
            <w:r>
              <w:rPr>
                <w:b w:val="false"/>
                <w:bCs w:val="false"/>
                <w:i w:val="false"/>
                <w:iCs w:val="false"/>
                <w:sz w:val="19"/>
                <w:szCs w:val="19"/>
              </w:rPr>
              <w:t xml:space="preserve">proche</w:t>
            </w:r>
          </w:p>
        </w:tc>
        <w:tc>
          <w:tcPr>
            <w:tcW w:type="dxa" w:w="826"/>
            <w:tcMar>
              <w:top w:type="dxa" w:w="60"/>
              <w:left w:type="dxa" w:w="100"/>
              <w:bottom w:type="dxa" w:w="60"/>
              <w:right w:type="dxa" w:w="100"/>
            </w:tcMar>
          </w:tcPr>
          <w:p>
            <w:r>
              <w:rPr>
                <w:b w:val="false"/>
                <w:bCs w:val="false"/>
                <w:i w:val="false"/>
                <w:iCs w:val="false"/>
                <w:sz w:val="19"/>
                <w:szCs w:val="19"/>
              </w:rPr>
              <w:t xml:space="preserve">élevé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900"/>
            <w:tcMar>
              <w:top w:type="dxa" w:w="60"/>
              <w:left w:type="dxa" w:w="100"/>
              <w:bottom w:type="dxa" w:w="60"/>
              <w:right w:type="dxa" w:w="100"/>
            </w:tcMar>
          </w:tcPr>
          <w:p>
            <w:r>
              <w:rPr>
                <w:b w:val="false"/>
                <w:bCs w:val="false"/>
                <w:i w:val="false"/>
                <w:iCs w:val="false"/>
                <w:sz w:val="19"/>
                <w:szCs w:val="19"/>
              </w:rPr>
              <w:t xml:space="preserve">franç.</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P12</w:t>
            </w:r>
          </w:p>
        </w:tc>
        <w:tc>
          <w:tcPr>
            <w:tcW w:type="dxa" w:w="800"/>
            <w:tcMar>
              <w:top w:type="dxa" w:w="60"/>
              <w:left w:type="dxa" w:w="100"/>
              <w:bottom w:type="dxa" w:w="60"/>
              <w:right w:type="dxa" w:w="100"/>
            </w:tcMar>
          </w:tcPr>
          <w:p>
            <w:r>
              <w:rPr>
                <w:b w:val="false"/>
                <w:bCs w:val="false"/>
                <w:i w:val="false"/>
                <w:iCs w:val="false"/>
                <w:sz w:val="19"/>
                <w:szCs w:val="19"/>
              </w:rPr>
              <w:t xml:space="preserve">CS04</w:t>
            </w:r>
          </w:p>
        </w:tc>
        <w:tc>
          <w:tcPr>
            <w:tcW w:type="dxa" w:w="1200"/>
            <w:tcMar>
              <w:top w:type="dxa" w:w="60"/>
              <w:left w:type="dxa" w:w="100"/>
              <w:bottom w:type="dxa" w:w="60"/>
              <w:right w:type="dxa" w:w="100"/>
            </w:tcMar>
          </w:tcPr>
          <w:p>
            <w:r>
              <w:rPr>
                <w:b w:val="false"/>
                <w:bCs w:val="false"/>
                <w:i w:val="false"/>
                <w:iCs w:val="false"/>
                <w:sz w:val="19"/>
                <w:szCs w:val="19"/>
              </w:rPr>
              <w:t xml:space="preserve">infirmier</w:t>
            </w:r>
          </w:p>
        </w:tc>
        <w:tc>
          <w:tcPr>
            <w:tcW w:type="dxa" w:w="800"/>
            <w:tcMar>
              <w:top w:type="dxa" w:w="60"/>
              <w:left w:type="dxa" w:w="100"/>
              <w:bottom w:type="dxa" w:w="60"/>
              <w:right w:type="dxa" w:w="100"/>
            </w:tcMar>
          </w:tcPr>
          <w:p>
            <w:r>
              <w:rPr>
                <w:b w:val="false"/>
                <w:bCs w:val="false"/>
                <w:i w:val="false"/>
                <w:iCs w:val="false"/>
                <w:sz w:val="19"/>
                <w:szCs w:val="19"/>
              </w:rPr>
              <w:t xml:space="preserve">oui</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90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26"/>
            <w:tcMar>
              <w:top w:type="dxa" w:w="60"/>
              <w:left w:type="dxa" w:w="100"/>
              <w:bottom w:type="dxa" w:w="60"/>
              <w:right w:type="dxa" w:w="100"/>
            </w:tcMar>
          </w:tcPr>
          <w:p>
            <w:r>
              <w:rPr>
                <w:b w:val="false"/>
                <w:bCs w:val="false"/>
                <w:i w:val="false"/>
                <w:iCs w:val="false"/>
                <w:sz w:val="19"/>
                <w:szCs w:val="19"/>
              </w:rPr>
              <w:t xml:space="preserve">modéré</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9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P13</w:t>
            </w:r>
          </w:p>
        </w:tc>
        <w:tc>
          <w:tcPr>
            <w:tcW w:type="dxa" w:w="800"/>
            <w:tcMar>
              <w:top w:type="dxa" w:w="60"/>
              <w:left w:type="dxa" w:w="100"/>
              <w:bottom w:type="dxa" w:w="60"/>
              <w:right w:type="dxa" w:w="100"/>
            </w:tcMar>
          </w:tcPr>
          <w:p>
            <w:r>
              <w:rPr>
                <w:b w:val="false"/>
                <w:bCs w:val="false"/>
                <w:i w:val="false"/>
                <w:iCs w:val="false"/>
                <w:sz w:val="19"/>
                <w:szCs w:val="19"/>
              </w:rPr>
              <w:t xml:space="preserve">CS05</w:t>
            </w:r>
          </w:p>
        </w:tc>
        <w:tc>
          <w:tcPr>
            <w:tcW w:type="dxa" w:w="1200"/>
            <w:tcMar>
              <w:top w:type="dxa" w:w="60"/>
              <w:left w:type="dxa" w:w="100"/>
              <w:bottom w:type="dxa" w:w="60"/>
              <w:right w:type="dxa" w:w="100"/>
            </w:tcMar>
          </w:tcPr>
          <w:p>
            <w:r>
              <w:rPr>
                <w:b w:val="false"/>
                <w:bCs w:val="false"/>
                <w:i w:val="false"/>
                <w:iCs w:val="false"/>
                <w:sz w:val="19"/>
                <w:szCs w:val="19"/>
              </w:rPr>
              <w:t xml:space="preserve">sage-femme</w:t>
            </w:r>
          </w:p>
        </w:tc>
        <w:tc>
          <w:tcPr>
            <w:tcW w:type="dxa" w:w="80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90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26"/>
            <w:tcMar>
              <w:top w:type="dxa" w:w="60"/>
              <w:left w:type="dxa" w:w="100"/>
              <w:bottom w:type="dxa" w:w="60"/>
              <w:right w:type="dxa" w:w="100"/>
            </w:tcMar>
          </w:tcPr>
          <w:p>
            <w:r>
              <w:rPr>
                <w:b w:val="false"/>
                <w:bCs w:val="false"/>
                <w:i w:val="false"/>
                <w:iCs w:val="false"/>
                <w:sz w:val="19"/>
                <w:szCs w:val="19"/>
              </w:rPr>
              <w:t xml:space="preserve">modéré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9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P14</w:t>
            </w:r>
          </w:p>
        </w:tc>
        <w:tc>
          <w:tcPr>
            <w:tcW w:type="dxa" w:w="800"/>
            <w:tcMar>
              <w:top w:type="dxa" w:w="60"/>
              <w:left w:type="dxa" w:w="100"/>
              <w:bottom w:type="dxa" w:w="60"/>
              <w:right w:type="dxa" w:w="100"/>
            </w:tcMar>
          </w:tcPr>
          <w:p>
            <w:r>
              <w:rPr>
                <w:b w:val="false"/>
                <w:bCs w:val="false"/>
                <w:i w:val="false"/>
                <w:iCs w:val="false"/>
                <w:sz w:val="19"/>
                <w:szCs w:val="19"/>
              </w:rPr>
              <w:t xml:space="preserve">CS06</w:t>
            </w:r>
          </w:p>
        </w:tc>
        <w:tc>
          <w:tcPr>
            <w:tcW w:type="dxa" w:w="1200"/>
            <w:tcMar>
              <w:top w:type="dxa" w:w="60"/>
              <w:left w:type="dxa" w:w="100"/>
              <w:bottom w:type="dxa" w:w="60"/>
              <w:right w:type="dxa" w:w="100"/>
            </w:tcMar>
          </w:tcPr>
          <w:p>
            <w:r>
              <w:rPr>
                <w:b w:val="false"/>
                <w:bCs w:val="false"/>
                <w:i w:val="false"/>
                <w:iCs w:val="false"/>
                <w:sz w:val="19"/>
                <w:szCs w:val="19"/>
              </w:rPr>
              <w:t xml:space="preserve">infirmier</w:t>
            </w:r>
          </w:p>
        </w:tc>
        <w:tc>
          <w:tcPr>
            <w:tcW w:type="dxa" w:w="80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6 mois-2 ans</w:t>
            </w:r>
          </w:p>
        </w:tc>
        <w:tc>
          <w:tcPr>
            <w:tcW w:type="dxa" w:w="900"/>
            <w:tcMar>
              <w:top w:type="dxa" w:w="60"/>
              <w:left w:type="dxa" w:w="100"/>
              <w:bottom w:type="dxa" w:w="60"/>
              <w:right w:type="dxa" w:w="100"/>
            </w:tcMar>
          </w:tcPr>
          <w:p>
            <w:r>
              <w:rPr>
                <w:b w:val="false"/>
                <w:bCs w:val="false"/>
                <w:i w:val="false"/>
                <w:iCs w:val="false"/>
                <w:sz w:val="19"/>
                <w:szCs w:val="19"/>
              </w:rPr>
              <w:t xml:space="preserve">urbain</w:t>
            </w:r>
          </w:p>
        </w:tc>
        <w:tc>
          <w:tcPr>
            <w:tcW w:type="dxa" w:w="900"/>
            <w:tcMar>
              <w:top w:type="dxa" w:w="60"/>
              <w:left w:type="dxa" w:w="100"/>
              <w:bottom w:type="dxa" w:w="60"/>
              <w:right w:type="dxa" w:w="100"/>
            </w:tcMar>
          </w:tcPr>
          <w:p>
            <w:r>
              <w:rPr>
                <w:b w:val="false"/>
                <w:bCs w:val="false"/>
                <w:i w:val="false"/>
                <w:iCs w:val="false"/>
                <w:sz w:val="19"/>
                <w:szCs w:val="19"/>
              </w:rPr>
              <w:t xml:space="preserve">proche</w:t>
            </w:r>
          </w:p>
        </w:tc>
        <w:tc>
          <w:tcPr>
            <w:tcW w:type="dxa" w:w="826"/>
            <w:tcMar>
              <w:top w:type="dxa" w:w="60"/>
              <w:left w:type="dxa" w:w="100"/>
              <w:bottom w:type="dxa" w:w="60"/>
              <w:right w:type="dxa" w:w="100"/>
            </w:tcMar>
          </w:tcPr>
          <w:p>
            <w:r>
              <w:rPr>
                <w:b w:val="false"/>
                <w:bCs w:val="false"/>
                <w:i w:val="false"/>
                <w:iCs w:val="false"/>
                <w:sz w:val="19"/>
                <w:szCs w:val="19"/>
              </w:rPr>
              <w:t xml:space="preserve">élevé</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9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P15</w:t>
            </w:r>
          </w:p>
        </w:tc>
        <w:tc>
          <w:tcPr>
            <w:tcW w:type="dxa" w:w="800"/>
            <w:tcMar>
              <w:top w:type="dxa" w:w="60"/>
              <w:left w:type="dxa" w:w="100"/>
              <w:bottom w:type="dxa" w:w="60"/>
              <w:right w:type="dxa" w:w="100"/>
            </w:tcMar>
          </w:tcPr>
          <w:p>
            <w:r>
              <w:rPr>
                <w:b w:val="false"/>
                <w:bCs w:val="false"/>
                <w:i w:val="false"/>
                <w:iCs w:val="false"/>
                <w:sz w:val="19"/>
                <w:szCs w:val="19"/>
              </w:rPr>
              <w:t xml:space="preserve">CS08</w:t>
            </w:r>
          </w:p>
        </w:tc>
        <w:tc>
          <w:tcPr>
            <w:tcW w:type="dxa" w:w="1200"/>
            <w:tcMar>
              <w:top w:type="dxa" w:w="60"/>
              <w:left w:type="dxa" w:w="100"/>
              <w:bottom w:type="dxa" w:w="60"/>
              <w:right w:type="dxa" w:w="100"/>
            </w:tcMar>
          </w:tcPr>
          <w:p>
            <w:r>
              <w:rPr>
                <w:b w:val="false"/>
                <w:bCs w:val="false"/>
                <w:i w:val="false"/>
                <w:iCs w:val="false"/>
                <w:sz w:val="19"/>
                <w:szCs w:val="19"/>
              </w:rPr>
              <w:t xml:space="preserve">sage-femme</w:t>
            </w:r>
          </w:p>
        </w:tc>
        <w:tc>
          <w:tcPr>
            <w:tcW w:type="dxa" w:w="80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90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26"/>
            <w:tcMar>
              <w:top w:type="dxa" w:w="60"/>
              <w:left w:type="dxa" w:w="100"/>
              <w:bottom w:type="dxa" w:w="60"/>
              <w:right w:type="dxa" w:w="100"/>
            </w:tcMar>
          </w:tcPr>
          <w:p>
            <w:r>
              <w:rPr>
                <w:b w:val="false"/>
                <w:bCs w:val="false"/>
                <w:i w:val="false"/>
                <w:iCs w:val="false"/>
                <w:sz w:val="19"/>
                <w:szCs w:val="19"/>
              </w:rPr>
              <w:t xml:space="preserve">modéré</w:t>
            </w:r>
          </w:p>
        </w:tc>
        <w:tc>
          <w:tcPr>
            <w:tcW w:type="dxa" w:w="1000"/>
            <w:tcMar>
              <w:top w:type="dxa" w:w="60"/>
              <w:left w:type="dxa" w:w="100"/>
              <w:bottom w:type="dxa" w:w="60"/>
              <w:right w:type="dxa" w:w="100"/>
            </w:tcMar>
          </w:tcPr>
          <w:p>
            <w:r>
              <w:rPr>
                <w:b w:val="false"/>
                <w:bCs w:val="false"/>
                <w:i w:val="false"/>
                <w:iCs w:val="false"/>
                <w:sz w:val="19"/>
                <w:szCs w:val="19"/>
              </w:rPr>
              <w:t xml:space="preserve">ne sait pas</w:t>
            </w:r>
          </w:p>
        </w:tc>
        <w:tc>
          <w:tcPr>
            <w:tcW w:type="dxa" w:w="9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P16</w:t>
            </w:r>
          </w:p>
        </w:tc>
        <w:tc>
          <w:tcPr>
            <w:tcW w:type="dxa" w:w="800"/>
            <w:tcMar>
              <w:top w:type="dxa" w:w="60"/>
              <w:left w:type="dxa" w:w="100"/>
              <w:bottom w:type="dxa" w:w="60"/>
              <w:right w:type="dxa" w:w="100"/>
            </w:tcMar>
          </w:tcPr>
          <w:p>
            <w:r>
              <w:rPr>
                <w:b w:val="false"/>
                <w:bCs w:val="false"/>
                <w:i w:val="false"/>
                <w:iCs w:val="false"/>
                <w:sz w:val="19"/>
                <w:szCs w:val="19"/>
              </w:rPr>
              <w:t xml:space="preserve">CS09</w:t>
            </w:r>
          </w:p>
        </w:tc>
        <w:tc>
          <w:tcPr>
            <w:tcW w:type="dxa" w:w="1200"/>
            <w:tcMar>
              <w:top w:type="dxa" w:w="60"/>
              <w:left w:type="dxa" w:w="100"/>
              <w:bottom w:type="dxa" w:w="60"/>
              <w:right w:type="dxa" w:w="100"/>
            </w:tcMar>
          </w:tcPr>
          <w:p>
            <w:r>
              <w:rPr>
                <w:b w:val="false"/>
                <w:bCs w:val="false"/>
                <w:i w:val="false"/>
                <w:iCs w:val="false"/>
                <w:sz w:val="19"/>
                <w:szCs w:val="19"/>
              </w:rPr>
              <w:t xml:space="preserve">infirmier</w:t>
            </w:r>
          </w:p>
        </w:tc>
        <w:tc>
          <w:tcPr>
            <w:tcW w:type="dxa" w:w="800"/>
            <w:tcMar>
              <w:top w:type="dxa" w:w="60"/>
              <w:left w:type="dxa" w:w="100"/>
              <w:bottom w:type="dxa" w:w="60"/>
              <w:right w:type="dxa" w:w="100"/>
            </w:tcMar>
          </w:tcPr>
          <w:p>
            <w:r>
              <w:rPr>
                <w:b w:val="false"/>
                <w:bCs w:val="false"/>
                <w:i w:val="false"/>
                <w:iCs w:val="false"/>
                <w:sz w:val="19"/>
                <w:szCs w:val="19"/>
              </w:rPr>
              <w:t xml:space="preserve">oui</w:t>
            </w:r>
          </w:p>
        </w:tc>
        <w:tc>
          <w:tcPr>
            <w:tcW w:type="dxa" w:w="1000"/>
            <w:tcMar>
              <w:top w:type="dxa" w:w="60"/>
              <w:left w:type="dxa" w:w="100"/>
              <w:bottom w:type="dxa" w:w="60"/>
              <w:right w:type="dxa" w:w="100"/>
            </w:tcMar>
          </w:tcPr>
          <w:p>
            <w:r>
              <w:rPr>
                <w:b w:val="false"/>
                <w:bCs w:val="false"/>
                <w:i w:val="false"/>
                <w:iCs w:val="false"/>
                <w:sz w:val="19"/>
                <w:szCs w:val="19"/>
              </w:rPr>
              <w:t xml:space="preserve">6 mois-2 ans</w:t>
            </w:r>
          </w:p>
        </w:tc>
        <w:tc>
          <w:tcPr>
            <w:tcW w:type="dxa" w:w="90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26"/>
            <w:tcMar>
              <w:top w:type="dxa" w:w="60"/>
              <w:left w:type="dxa" w:w="100"/>
              <w:bottom w:type="dxa" w:w="60"/>
              <w:right w:type="dxa" w:w="100"/>
            </w:tcMar>
          </w:tcPr>
          <w:p>
            <w:r>
              <w:rPr>
                <w:b w:val="false"/>
                <w:bCs w:val="false"/>
                <w:i w:val="false"/>
                <w:iCs w:val="false"/>
                <w:sz w:val="19"/>
                <w:szCs w:val="19"/>
              </w:rPr>
              <w:t xml:space="preserve">modéré</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9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P17</w:t>
            </w:r>
          </w:p>
        </w:tc>
        <w:tc>
          <w:tcPr>
            <w:tcW w:type="dxa" w:w="800"/>
            <w:tcMar>
              <w:top w:type="dxa" w:w="60"/>
              <w:left w:type="dxa" w:w="100"/>
              <w:bottom w:type="dxa" w:w="60"/>
              <w:right w:type="dxa" w:w="100"/>
            </w:tcMar>
          </w:tcPr>
          <w:p>
            <w:r>
              <w:rPr>
                <w:b w:val="false"/>
                <w:bCs w:val="false"/>
                <w:i w:val="false"/>
                <w:iCs w:val="false"/>
                <w:sz w:val="19"/>
                <w:szCs w:val="19"/>
              </w:rPr>
              <w:t xml:space="preserve">CS10</w:t>
            </w:r>
          </w:p>
        </w:tc>
        <w:tc>
          <w:tcPr>
            <w:tcW w:type="dxa" w:w="1200"/>
            <w:tcMar>
              <w:top w:type="dxa" w:w="60"/>
              <w:left w:type="dxa" w:w="100"/>
              <w:bottom w:type="dxa" w:w="60"/>
              <w:right w:type="dxa" w:w="100"/>
            </w:tcMar>
          </w:tcPr>
          <w:p>
            <w:r>
              <w:rPr>
                <w:b w:val="false"/>
                <w:bCs w:val="false"/>
                <w:i w:val="false"/>
                <w:iCs w:val="false"/>
                <w:sz w:val="19"/>
                <w:szCs w:val="19"/>
              </w:rPr>
              <w:t xml:space="preserve">sage-femme</w:t>
            </w:r>
          </w:p>
        </w:tc>
        <w:tc>
          <w:tcPr>
            <w:tcW w:type="dxa" w:w="80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6 mois-2 ans</w:t>
            </w:r>
          </w:p>
        </w:tc>
        <w:tc>
          <w:tcPr>
            <w:tcW w:type="dxa" w:w="90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26"/>
            <w:tcMar>
              <w:top w:type="dxa" w:w="60"/>
              <w:left w:type="dxa" w:w="100"/>
              <w:bottom w:type="dxa" w:w="60"/>
              <w:right w:type="dxa" w:w="100"/>
            </w:tcMar>
          </w:tcPr>
          <w:p>
            <w:r>
              <w:rPr>
                <w:b w:val="false"/>
                <w:bCs w:val="false"/>
                <w:i w:val="false"/>
                <w:iCs w:val="false"/>
                <w:sz w:val="19"/>
                <w:szCs w:val="19"/>
              </w:rPr>
              <w:t xml:space="preserve">modéré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9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P18</w:t>
            </w:r>
          </w:p>
        </w:tc>
        <w:tc>
          <w:tcPr>
            <w:tcW w:type="dxa" w:w="800"/>
            <w:tcMar>
              <w:top w:type="dxa" w:w="60"/>
              <w:left w:type="dxa" w:w="100"/>
              <w:bottom w:type="dxa" w:w="60"/>
              <w:right w:type="dxa" w:w="100"/>
            </w:tcMar>
          </w:tcPr>
          <w:p>
            <w:r>
              <w:rPr>
                <w:b w:val="false"/>
                <w:bCs w:val="false"/>
                <w:i w:val="false"/>
                <w:iCs w:val="false"/>
                <w:sz w:val="19"/>
                <w:szCs w:val="19"/>
              </w:rPr>
              <w:t xml:space="preserve">CS12</w:t>
            </w:r>
          </w:p>
        </w:tc>
        <w:tc>
          <w:tcPr>
            <w:tcW w:type="dxa" w:w="1200"/>
            <w:tcMar>
              <w:top w:type="dxa" w:w="60"/>
              <w:left w:type="dxa" w:w="100"/>
              <w:bottom w:type="dxa" w:w="60"/>
              <w:right w:type="dxa" w:w="100"/>
            </w:tcMar>
          </w:tcPr>
          <w:p>
            <w:r>
              <w:rPr>
                <w:b w:val="false"/>
                <w:bCs w:val="false"/>
                <w:i w:val="false"/>
                <w:iCs w:val="false"/>
                <w:sz w:val="19"/>
                <w:szCs w:val="19"/>
              </w:rPr>
              <w:t xml:space="preserve">infirmier</w:t>
            </w:r>
          </w:p>
        </w:tc>
        <w:tc>
          <w:tcPr>
            <w:tcW w:type="dxa" w:w="80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90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26"/>
            <w:tcMar>
              <w:top w:type="dxa" w:w="60"/>
              <w:left w:type="dxa" w:w="100"/>
              <w:bottom w:type="dxa" w:w="60"/>
              <w:right w:type="dxa" w:w="100"/>
            </w:tcMar>
          </w:tcPr>
          <w:p>
            <w:r>
              <w:rPr>
                <w:b w:val="false"/>
                <w:bCs w:val="false"/>
                <w:i w:val="false"/>
                <w:iCs w:val="false"/>
                <w:sz w:val="19"/>
                <w:szCs w:val="19"/>
              </w:rPr>
              <w:t xml:space="preserve">modéré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9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P19</w:t>
            </w:r>
          </w:p>
        </w:tc>
        <w:tc>
          <w:tcPr>
            <w:tcW w:type="dxa" w:w="800"/>
            <w:tcMar>
              <w:top w:type="dxa" w:w="60"/>
              <w:left w:type="dxa" w:w="100"/>
              <w:bottom w:type="dxa" w:w="60"/>
              <w:right w:type="dxa" w:w="100"/>
            </w:tcMar>
          </w:tcPr>
          <w:p>
            <w:r>
              <w:rPr>
                <w:b w:val="false"/>
                <w:bCs w:val="false"/>
                <w:i w:val="false"/>
                <w:iCs w:val="false"/>
                <w:sz w:val="19"/>
                <w:szCs w:val="19"/>
              </w:rPr>
              <w:t xml:space="preserve">CS13</w:t>
            </w:r>
          </w:p>
        </w:tc>
        <w:tc>
          <w:tcPr>
            <w:tcW w:type="dxa" w:w="1200"/>
            <w:tcMar>
              <w:top w:type="dxa" w:w="60"/>
              <w:left w:type="dxa" w:w="100"/>
              <w:bottom w:type="dxa" w:w="60"/>
              <w:right w:type="dxa" w:w="100"/>
            </w:tcMar>
          </w:tcPr>
          <w:p>
            <w:r>
              <w:rPr>
                <w:b w:val="false"/>
                <w:bCs w:val="false"/>
                <w:i w:val="false"/>
                <w:iCs w:val="false"/>
                <w:sz w:val="19"/>
                <w:szCs w:val="19"/>
              </w:rPr>
              <w:t xml:space="preserve">sage-femme</w:t>
            </w:r>
          </w:p>
        </w:tc>
        <w:tc>
          <w:tcPr>
            <w:tcW w:type="dxa" w:w="80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90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26"/>
            <w:tcMar>
              <w:top w:type="dxa" w:w="60"/>
              <w:left w:type="dxa" w:w="100"/>
              <w:bottom w:type="dxa" w:w="60"/>
              <w:right w:type="dxa" w:w="100"/>
            </w:tcMar>
          </w:tcPr>
          <w:p>
            <w:r>
              <w:rPr>
                <w:b w:val="false"/>
                <w:bCs w:val="false"/>
                <w:i w:val="false"/>
                <w:iCs w:val="false"/>
                <w:sz w:val="19"/>
                <w:szCs w:val="19"/>
              </w:rPr>
              <w:t xml:space="preserve">élevé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900"/>
            <w:tcMar>
              <w:top w:type="dxa" w:w="60"/>
              <w:left w:type="dxa" w:w="100"/>
              <w:bottom w:type="dxa" w:w="60"/>
              <w:right w:type="dxa" w:w="100"/>
            </w:tcMar>
          </w:tcPr>
          <w:p>
            <w:r>
              <w:rPr>
                <w:b w:val="false"/>
                <w:bCs w:val="false"/>
                <w:i w:val="false"/>
                <w:iCs w:val="false"/>
                <w:sz w:val="19"/>
                <w:szCs w:val="19"/>
              </w:rPr>
              <w:t xml:space="preserve">franç.</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P20</w:t>
            </w:r>
          </w:p>
        </w:tc>
        <w:tc>
          <w:tcPr>
            <w:tcW w:type="dxa" w:w="800"/>
            <w:tcMar>
              <w:top w:type="dxa" w:w="60"/>
              <w:left w:type="dxa" w:w="100"/>
              <w:bottom w:type="dxa" w:w="60"/>
              <w:right w:type="dxa" w:w="100"/>
            </w:tcMar>
          </w:tcPr>
          <w:p>
            <w:r>
              <w:rPr>
                <w:b w:val="false"/>
                <w:bCs w:val="false"/>
                <w:i w:val="false"/>
                <w:iCs w:val="false"/>
                <w:sz w:val="19"/>
                <w:szCs w:val="19"/>
              </w:rPr>
              <w:t xml:space="preserve">CS15</w:t>
            </w:r>
          </w:p>
        </w:tc>
        <w:tc>
          <w:tcPr>
            <w:tcW w:type="dxa" w:w="1200"/>
            <w:tcMar>
              <w:top w:type="dxa" w:w="60"/>
              <w:left w:type="dxa" w:w="100"/>
              <w:bottom w:type="dxa" w:w="60"/>
              <w:right w:type="dxa" w:w="100"/>
            </w:tcMar>
          </w:tcPr>
          <w:p>
            <w:r>
              <w:rPr>
                <w:b w:val="false"/>
                <w:bCs w:val="false"/>
                <w:i w:val="false"/>
                <w:iCs w:val="false"/>
                <w:sz w:val="19"/>
                <w:szCs w:val="19"/>
              </w:rPr>
              <w:t xml:space="preserve">infirmier</w:t>
            </w:r>
          </w:p>
        </w:tc>
        <w:tc>
          <w:tcPr>
            <w:tcW w:type="dxa" w:w="800"/>
            <w:tcMar>
              <w:top w:type="dxa" w:w="60"/>
              <w:left w:type="dxa" w:w="100"/>
              <w:bottom w:type="dxa" w:w="60"/>
              <w:right w:type="dxa" w:w="100"/>
            </w:tcMar>
          </w:tcPr>
          <w:p>
            <w:r>
              <w:rPr>
                <w:b w:val="false"/>
                <w:bCs w:val="false"/>
                <w:i w:val="false"/>
                <w:iCs w:val="false"/>
                <w:sz w:val="19"/>
                <w:szCs w:val="19"/>
              </w:rPr>
              <w:t xml:space="preserve">non</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90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26"/>
            <w:tcMar>
              <w:top w:type="dxa" w:w="60"/>
              <w:left w:type="dxa" w:w="100"/>
              <w:bottom w:type="dxa" w:w="60"/>
              <w:right w:type="dxa" w:w="100"/>
            </w:tcMar>
          </w:tcPr>
          <w:p>
            <w:r>
              <w:rPr>
                <w:b w:val="false"/>
                <w:bCs w:val="false"/>
                <w:i w:val="false"/>
                <w:iCs w:val="false"/>
                <w:sz w:val="19"/>
                <w:szCs w:val="19"/>
              </w:rPr>
              <w:t xml:space="preserve">modéré</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900"/>
            <w:tcMar>
              <w:top w:type="dxa" w:w="60"/>
              <w:left w:type="dxa" w:w="100"/>
              <w:bottom w:type="dxa" w:w="60"/>
              <w:right w:type="dxa" w:w="100"/>
            </w:tcMar>
          </w:tcPr>
          <w:p>
            <w:r>
              <w:rPr>
                <w:b w:val="false"/>
                <w:bCs w:val="false"/>
                <w:i w:val="false"/>
                <w:iCs w:val="false"/>
                <w:sz w:val="19"/>
                <w:szCs w:val="19"/>
              </w:rPr>
              <w:t xml:space="preserve">kinya.</w:t>
            </w:r>
          </w:p>
        </w:tc>
      </w:tr>
      <w:tr>
        <w:trPr>
          <w:tblHeader w:val="off"/>
        </w:trPr>
        <w:tc>
          <w:tcPr>
            <w:tcW w:type="dxa" w:w="700"/>
            <w:tcMar>
              <w:top w:type="dxa" w:w="60"/>
              <w:left w:type="dxa" w:w="100"/>
              <w:bottom w:type="dxa" w:w="60"/>
              <w:right w:type="dxa" w:w="100"/>
            </w:tcMar>
          </w:tcPr>
          <w:p>
            <w:r>
              <w:rPr>
                <w:b w:val="false"/>
                <w:bCs w:val="false"/>
                <w:i w:val="false"/>
                <w:iCs w:val="false"/>
                <w:sz w:val="19"/>
                <w:szCs w:val="19"/>
              </w:rPr>
              <w:t xml:space="preserve">P21</w:t>
            </w:r>
          </w:p>
        </w:tc>
        <w:tc>
          <w:tcPr>
            <w:tcW w:type="dxa" w:w="800"/>
            <w:tcMar>
              <w:top w:type="dxa" w:w="60"/>
              <w:left w:type="dxa" w:w="100"/>
              <w:bottom w:type="dxa" w:w="60"/>
              <w:right w:type="dxa" w:w="100"/>
            </w:tcMar>
          </w:tcPr>
          <w:p>
            <w:r>
              <w:rPr>
                <w:b w:val="false"/>
                <w:bCs w:val="false"/>
                <w:i w:val="false"/>
                <w:iCs w:val="false"/>
                <w:sz w:val="19"/>
                <w:szCs w:val="19"/>
              </w:rPr>
              <w:t xml:space="preserve">CS16</w:t>
            </w:r>
          </w:p>
        </w:tc>
        <w:tc>
          <w:tcPr>
            <w:tcW w:type="dxa" w:w="1200"/>
            <w:tcMar>
              <w:top w:type="dxa" w:w="60"/>
              <w:left w:type="dxa" w:w="100"/>
              <w:bottom w:type="dxa" w:w="60"/>
              <w:right w:type="dxa" w:w="100"/>
            </w:tcMar>
          </w:tcPr>
          <w:p>
            <w:r>
              <w:rPr>
                <w:b w:val="false"/>
                <w:bCs w:val="false"/>
                <w:i w:val="false"/>
                <w:iCs w:val="false"/>
                <w:sz w:val="19"/>
                <w:szCs w:val="19"/>
              </w:rPr>
              <w:t xml:space="preserve">sage-femme</w:t>
            </w:r>
          </w:p>
        </w:tc>
        <w:tc>
          <w:tcPr>
            <w:tcW w:type="dxa" w:w="800"/>
            <w:tcMar>
              <w:top w:type="dxa" w:w="60"/>
              <w:left w:type="dxa" w:w="100"/>
              <w:bottom w:type="dxa" w:w="60"/>
              <w:right w:type="dxa" w:w="100"/>
            </w:tcMar>
          </w:tcPr>
          <w:p>
            <w:r>
              <w:rPr>
                <w:b w:val="false"/>
                <w:bCs w:val="false"/>
                <w:i w:val="false"/>
                <w:iCs w:val="false"/>
                <w:sz w:val="19"/>
                <w:szCs w:val="19"/>
              </w:rPr>
              <w:t xml:space="preserve">oui</w:t>
            </w:r>
          </w:p>
        </w:tc>
        <w:tc>
          <w:tcPr>
            <w:tcW w:type="dxa" w:w="1000"/>
            <w:tcMar>
              <w:top w:type="dxa" w:w="60"/>
              <w:left w:type="dxa" w:w="100"/>
              <w:bottom w:type="dxa" w:w="60"/>
              <w:right w:type="dxa" w:w="100"/>
            </w:tcMar>
          </w:tcPr>
          <w:p>
            <w:r>
              <w:rPr>
                <w:b w:val="false"/>
                <w:bCs w:val="false"/>
                <w:i w:val="false"/>
                <w:iCs w:val="false"/>
                <w:sz w:val="19"/>
                <w:szCs w:val="19"/>
              </w:rPr>
              <w:t xml:space="preserve">&gt; 2 ans</w:t>
            </w:r>
          </w:p>
        </w:tc>
        <w:tc>
          <w:tcPr>
            <w:tcW w:type="dxa" w:w="900"/>
            <w:tcMar>
              <w:top w:type="dxa" w:w="60"/>
              <w:left w:type="dxa" w:w="100"/>
              <w:bottom w:type="dxa" w:w="60"/>
              <w:right w:type="dxa" w:w="100"/>
            </w:tcMar>
          </w:tcPr>
          <w:p>
            <w:r>
              <w:rPr>
                <w:b w:val="false"/>
                <w:bCs w:val="false"/>
                <w:i w:val="false"/>
                <w:iCs w:val="false"/>
                <w:sz w:val="19"/>
                <w:szCs w:val="19"/>
              </w:rPr>
              <w:t xml:space="preserve">rural</w:t>
            </w:r>
          </w:p>
        </w:tc>
        <w:tc>
          <w:tcPr>
            <w:tcW w:type="dxa" w:w="900"/>
            <w:tcMar>
              <w:top w:type="dxa" w:w="60"/>
              <w:left w:type="dxa" w:w="100"/>
              <w:bottom w:type="dxa" w:w="60"/>
              <w:right w:type="dxa" w:w="100"/>
            </w:tcMar>
          </w:tcPr>
          <w:p>
            <w:r>
              <w:rPr>
                <w:b w:val="false"/>
                <w:bCs w:val="false"/>
                <w:i w:val="false"/>
                <w:iCs w:val="false"/>
                <w:sz w:val="19"/>
                <w:szCs w:val="19"/>
              </w:rPr>
              <w:t xml:space="preserve">éloignée</w:t>
            </w:r>
          </w:p>
        </w:tc>
        <w:tc>
          <w:tcPr>
            <w:tcW w:type="dxa" w:w="826"/>
            <w:tcMar>
              <w:top w:type="dxa" w:w="60"/>
              <w:left w:type="dxa" w:w="100"/>
              <w:bottom w:type="dxa" w:w="60"/>
              <w:right w:type="dxa" w:w="100"/>
            </w:tcMar>
          </w:tcPr>
          <w:p>
            <w:r>
              <w:rPr>
                <w:b w:val="false"/>
                <w:bCs w:val="false"/>
                <w:i w:val="false"/>
                <w:iCs w:val="false"/>
                <w:sz w:val="19"/>
                <w:szCs w:val="19"/>
              </w:rPr>
              <w:t xml:space="preserve">modéré</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900"/>
            <w:tcMar>
              <w:top w:type="dxa" w:w="60"/>
              <w:left w:type="dxa" w:w="100"/>
              <w:bottom w:type="dxa" w:w="60"/>
              <w:right w:type="dxa" w:w="100"/>
            </w:tcMar>
          </w:tcPr>
          <w:p>
            <w:r>
              <w:rPr>
                <w:b w:val="false"/>
                <w:bCs w:val="false"/>
                <w:i w:val="false"/>
                <w:iCs w:val="false"/>
                <w:sz w:val="19"/>
                <w:szCs w:val="19"/>
              </w:rPr>
              <w:t xml:space="preserve">kinya.</w:t>
            </w:r>
          </w:p>
        </w:tc>
      </w:tr>
    </w:tbl>
    <w:p/>
    <w:p>
      <w:pPr>
        <w:pStyle w:val="Heading2"/>
        <w:spacing w:after="120" w:before="220"/>
      </w:pPr>
      <w:r>
        <w:t xml:space="preserve">Couverture des sept dimensions — vague 2 seule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shd w:fill="E8EDF2" w:color="auto" w:val="clear"/>
            <w:tcMar>
              <w:top w:type="dxa" w:w="60"/>
              <w:left w:type="dxa" w:w="100"/>
              <w:bottom w:type="dxa" w:w="60"/>
              <w:right w:type="dxa" w:w="100"/>
            </w:tcMar>
          </w:tcPr>
          <w:p>
            <w:r>
              <w:rPr>
                <w:b/>
                <w:bCs/>
                <w:i w:val="false"/>
                <w:iCs w:val="false"/>
                <w:sz w:val="19"/>
                <w:szCs w:val="19"/>
              </w:rPr>
              <w:t xml:space="preserve">Dimension (Tableau II)</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Modalités recherchées</w:t>
            </w:r>
          </w:p>
        </w:tc>
        <w:tc>
          <w:tcPr>
            <w:tcW w:type="dxa" w:w="4426"/>
            <w:shd w:fill="E8EDF2" w:color="auto" w:val="clear"/>
            <w:tcMar>
              <w:top w:type="dxa" w:w="60"/>
              <w:left w:type="dxa" w:w="100"/>
              <w:bottom w:type="dxa" w:w="60"/>
              <w:right w:type="dxa" w:w="100"/>
            </w:tcMar>
          </w:tcPr>
          <w:p>
            <w:r>
              <w:rPr>
                <w:b/>
                <w:bCs/>
                <w:i w:val="false"/>
                <w:iCs w:val="false"/>
                <w:sz w:val="19"/>
                <w:szCs w:val="19"/>
              </w:rPr>
              <w:t xml:space="preserve">Couverture dans l'échantillon simulé</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Qualification</w:t>
            </w:r>
          </w:p>
        </w:tc>
        <w:tc>
          <w:tcPr>
            <w:tcW w:type="dxa" w:w="2400"/>
            <w:tcMar>
              <w:top w:type="dxa" w:w="60"/>
              <w:left w:type="dxa" w:w="100"/>
              <w:bottom w:type="dxa" w:w="60"/>
              <w:right w:type="dxa" w:w="100"/>
            </w:tcMar>
          </w:tcPr>
          <w:p>
            <w:r>
              <w:rPr>
                <w:b w:val="false"/>
                <w:bCs w:val="false"/>
                <w:i w:val="false"/>
                <w:iCs w:val="false"/>
                <w:sz w:val="19"/>
                <w:szCs w:val="19"/>
              </w:rPr>
              <w:t xml:space="preserve">Infirmiers ; sages-femmes</w:t>
            </w:r>
          </w:p>
        </w:tc>
        <w:tc>
          <w:tcPr>
            <w:tcW w:type="dxa" w:w="4426"/>
            <w:tcMar>
              <w:top w:type="dxa" w:w="60"/>
              <w:left w:type="dxa" w:w="100"/>
              <w:bottom w:type="dxa" w:w="60"/>
              <w:right w:type="dxa" w:w="100"/>
            </w:tcMar>
          </w:tcPr>
          <w:p>
            <w:r>
              <w:rPr>
                <w:b w:val="false"/>
                <w:bCs w:val="false"/>
                <w:i w:val="false"/>
                <w:iCs w:val="false"/>
                <w:sz w:val="19"/>
                <w:szCs w:val="19"/>
              </w:rPr>
              <w:t xml:space="preserve">5 infirmiers ou infirmières (P12, P14, P16, P18, P20) · 6 sages-femmes (P11, P13, P15, P17, P19, P21)</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Fonction</w:t>
            </w:r>
          </w:p>
        </w:tc>
        <w:tc>
          <w:tcPr>
            <w:tcW w:type="dxa" w:w="2400"/>
            <w:tcMar>
              <w:top w:type="dxa" w:w="60"/>
              <w:left w:type="dxa" w:w="100"/>
              <w:bottom w:type="dxa" w:w="60"/>
              <w:right w:type="dxa" w:w="100"/>
            </w:tcMar>
          </w:tcPr>
          <w:p>
            <w:r>
              <w:rPr>
                <w:b w:val="false"/>
                <w:bCs w:val="false"/>
                <w:i w:val="false"/>
                <w:iCs w:val="false"/>
                <w:sz w:val="19"/>
                <w:szCs w:val="19"/>
              </w:rPr>
              <w:t xml:space="preserve">Prestataires ; infirmiers titulaires</w:t>
            </w:r>
          </w:p>
        </w:tc>
        <w:tc>
          <w:tcPr>
            <w:tcW w:type="dxa" w:w="4426"/>
            <w:tcMar>
              <w:top w:type="dxa" w:w="60"/>
              <w:left w:type="dxa" w:w="100"/>
              <w:bottom w:type="dxa" w:w="60"/>
              <w:right w:type="dxa" w:w="100"/>
            </w:tcMar>
          </w:tcPr>
          <w:p>
            <w:r>
              <w:rPr>
                <w:b w:val="false"/>
                <w:bCs w:val="false"/>
                <w:i w:val="false"/>
                <w:iCs w:val="false"/>
                <w:sz w:val="19"/>
                <w:szCs w:val="19"/>
              </w:rPr>
              <w:t xml:space="preserve">3 titulaires (P12, P16, P21) · 8 prestataires</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Ancienneté en CPN</w:t>
            </w:r>
          </w:p>
        </w:tc>
        <w:tc>
          <w:tcPr>
            <w:tcW w:type="dxa" w:w="2400"/>
            <w:tcMar>
              <w:top w:type="dxa" w:w="60"/>
              <w:left w:type="dxa" w:w="100"/>
              <w:bottom w:type="dxa" w:w="60"/>
              <w:right w:type="dxa" w:w="100"/>
            </w:tcMar>
          </w:tcPr>
          <w:p>
            <w:r>
              <w:rPr>
                <w:b w:val="false"/>
                <w:bCs w:val="false"/>
                <w:i w:val="false"/>
                <w:iCs w:val="false"/>
                <w:sz w:val="19"/>
                <w:szCs w:val="19"/>
              </w:rPr>
              <w:t xml:space="preserve">6 mois-2 ans ; plus de 2 ans</w:t>
            </w:r>
          </w:p>
        </w:tc>
        <w:tc>
          <w:tcPr>
            <w:tcW w:type="dxa" w:w="4426"/>
            <w:tcMar>
              <w:top w:type="dxa" w:w="60"/>
              <w:left w:type="dxa" w:w="100"/>
              <w:bottom w:type="dxa" w:w="60"/>
              <w:right w:type="dxa" w:w="100"/>
            </w:tcMar>
          </w:tcPr>
          <w:p>
            <w:r>
              <w:rPr>
                <w:b w:val="false"/>
                <w:bCs w:val="false"/>
                <w:i w:val="false"/>
                <w:iCs w:val="false"/>
                <w:sz w:val="19"/>
                <w:szCs w:val="19"/>
              </w:rPr>
              <w:t xml:space="preserve">3 de 6 mois à 2 ans (P14, P16, P17) · 8 de plus de 2 ans</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Secteur d'implantation</w:t>
            </w:r>
          </w:p>
        </w:tc>
        <w:tc>
          <w:tcPr>
            <w:tcW w:type="dxa" w:w="2400"/>
            <w:tcMar>
              <w:top w:type="dxa" w:w="60"/>
              <w:left w:type="dxa" w:w="100"/>
              <w:bottom w:type="dxa" w:w="60"/>
              <w:right w:type="dxa" w:w="100"/>
            </w:tcMar>
          </w:tcPr>
          <w:p>
            <w:r>
              <w:rPr>
                <w:b w:val="false"/>
                <w:bCs w:val="false"/>
                <w:i w:val="false"/>
                <w:iCs w:val="false"/>
                <w:sz w:val="19"/>
                <w:szCs w:val="19"/>
              </w:rPr>
              <w:t xml:space="preserve">Urbain ; rural périphérique</w:t>
            </w:r>
          </w:p>
        </w:tc>
        <w:tc>
          <w:tcPr>
            <w:tcW w:type="dxa" w:w="4426"/>
            <w:tcMar>
              <w:top w:type="dxa" w:w="60"/>
              <w:left w:type="dxa" w:w="100"/>
              <w:bottom w:type="dxa" w:w="60"/>
              <w:right w:type="dxa" w:w="100"/>
            </w:tcMar>
          </w:tcPr>
          <w:p>
            <w:r>
              <w:rPr>
                <w:b w:val="false"/>
                <w:bCs w:val="false"/>
                <w:i w:val="false"/>
                <w:iCs w:val="false"/>
                <w:sz w:val="19"/>
                <w:szCs w:val="19"/>
              </w:rPr>
              <w:t xml:space="preserve">2 urbains (CS01, CS06) · 9 ruraux (CS04, CS05, CS08, CS09, CS10, CS12, CS13, CS15, CS16)</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Distance à l'hôpital</w:t>
            </w:r>
          </w:p>
        </w:tc>
        <w:tc>
          <w:tcPr>
            <w:tcW w:type="dxa" w:w="2400"/>
            <w:tcMar>
              <w:top w:type="dxa" w:w="60"/>
              <w:left w:type="dxa" w:w="100"/>
              <w:bottom w:type="dxa" w:w="60"/>
              <w:right w:type="dxa" w:w="100"/>
            </w:tcMar>
          </w:tcPr>
          <w:p>
            <w:r>
              <w:rPr>
                <w:b w:val="false"/>
                <w:bCs w:val="false"/>
                <w:i w:val="false"/>
                <w:iCs w:val="false"/>
                <w:sz w:val="19"/>
                <w:szCs w:val="19"/>
              </w:rPr>
              <w:t xml:space="preserve">Proche ; éloignée</w:t>
            </w:r>
          </w:p>
        </w:tc>
        <w:tc>
          <w:tcPr>
            <w:tcW w:type="dxa" w:w="4426"/>
            <w:tcMar>
              <w:top w:type="dxa" w:w="60"/>
              <w:left w:type="dxa" w:w="100"/>
              <w:bottom w:type="dxa" w:w="60"/>
              <w:right w:type="dxa" w:w="100"/>
            </w:tcMar>
          </w:tcPr>
          <w:p>
            <w:r>
              <w:rPr>
                <w:b w:val="false"/>
                <w:bCs w:val="false"/>
                <w:i w:val="false"/>
                <w:iCs w:val="false"/>
                <w:sz w:val="19"/>
                <w:szCs w:val="19"/>
              </w:rPr>
              <w:t xml:space="preserve">2 proches · 9 éloignés</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Volume d'activité prénatale</w:t>
            </w:r>
          </w:p>
        </w:tc>
        <w:tc>
          <w:tcPr>
            <w:tcW w:type="dxa" w:w="2400"/>
            <w:tcMar>
              <w:top w:type="dxa" w:w="60"/>
              <w:left w:type="dxa" w:w="100"/>
              <w:bottom w:type="dxa" w:w="60"/>
              <w:right w:type="dxa" w:w="100"/>
            </w:tcMar>
          </w:tcPr>
          <w:p>
            <w:r>
              <w:rPr>
                <w:b w:val="false"/>
                <w:bCs w:val="false"/>
                <w:i w:val="false"/>
                <w:iCs w:val="false"/>
                <w:sz w:val="19"/>
                <w:szCs w:val="19"/>
              </w:rPr>
              <w:t xml:space="preserve">Élevé ; modéré</w:t>
            </w:r>
          </w:p>
        </w:tc>
        <w:tc>
          <w:tcPr>
            <w:tcW w:type="dxa" w:w="4426"/>
            <w:tcMar>
              <w:top w:type="dxa" w:w="60"/>
              <w:left w:type="dxa" w:w="100"/>
              <w:bottom w:type="dxa" w:w="60"/>
              <w:right w:type="dxa" w:w="100"/>
            </w:tcMar>
          </w:tcPr>
          <w:p>
            <w:r>
              <w:rPr>
                <w:b w:val="false"/>
                <w:bCs w:val="false"/>
                <w:i w:val="false"/>
                <w:iCs w:val="false"/>
                <w:sz w:val="19"/>
                <w:szCs w:val="19"/>
              </w:rPr>
              <w:t xml:space="preserve">3 en volume élevé · 8 en volume modéré</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Profil socio-économique du secteur</w:t>
            </w:r>
          </w:p>
        </w:tc>
        <w:tc>
          <w:tcPr>
            <w:tcW w:type="dxa" w:w="2400"/>
            <w:tcMar>
              <w:top w:type="dxa" w:w="60"/>
              <w:left w:type="dxa" w:w="100"/>
              <w:bottom w:type="dxa" w:w="60"/>
              <w:right w:type="dxa" w:w="100"/>
            </w:tcMar>
          </w:tcPr>
          <w:p>
            <w:r>
              <w:rPr>
                <w:b w:val="false"/>
                <w:bCs w:val="false"/>
                <w:i w:val="false"/>
                <w:iCs w:val="false"/>
                <w:sz w:val="19"/>
                <w:szCs w:val="19"/>
              </w:rPr>
              <w:t xml:space="preserve">Pauvreté plus élevée ; plus faible</w:t>
            </w:r>
          </w:p>
        </w:tc>
        <w:tc>
          <w:tcPr>
            <w:tcW w:type="dxa" w:w="4426"/>
            <w:tcMar>
              <w:top w:type="dxa" w:w="60"/>
              <w:left w:type="dxa" w:w="100"/>
              <w:bottom w:type="dxa" w:w="60"/>
              <w:right w:type="dxa" w:w="100"/>
            </w:tcMar>
          </w:tcPr>
          <w:p>
            <w:r>
              <w:rPr>
                <w:b w:val="false"/>
                <w:bCs w:val="false"/>
                <w:i w:val="false"/>
                <w:iCs w:val="false"/>
                <w:sz w:val="19"/>
                <w:szCs w:val="19"/>
              </w:rPr>
              <w:t xml:space="preserve">9 en secteur de pauvreté plus élevée · 2 en secteur de pauvreté plus faible</w:t>
            </w:r>
          </w:p>
        </w:tc>
      </w:tr>
    </w:tbl>
    <w:p/>
    <w:p>
      <w:pPr>
        <w:pStyle w:val="Heading2"/>
        <w:spacing w:after="120" w:before="220"/>
      </w:pPr>
      <w:r>
        <w:t xml:space="preserve">Couverture de l'ensemble des deux vagues (21 participants, 16 centres)</w:t>
      </w:r>
    </w:p>
    <w:p>
      <w:pPr>
        <w:rPr>
          <w:sz w:val="20"/>
          <w:szCs w:val="20"/>
        </w:rPr>
      </w:pPr>
      <w:r>
        <w:rPr>
          <w:sz w:val="20"/>
          <w:szCs w:val="20"/>
        </w:rPr>
        <w:t xml:space="preserve">C'est ce tableau-là que le protocole demande de remplir : la vague 2 a été composée pour compléter les modalités et couvrir les seize centres du district.</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shd w:fill="E8EDF2" w:color="auto" w:val="clear"/>
            <w:tcMar>
              <w:top w:type="dxa" w:w="60"/>
              <w:left w:type="dxa" w:w="100"/>
              <w:bottom w:type="dxa" w:w="60"/>
              <w:right w:type="dxa" w:w="100"/>
            </w:tcMar>
          </w:tcPr>
          <w:p>
            <w:r>
              <w:rPr>
                <w:b/>
                <w:bCs/>
                <w:i w:val="false"/>
                <w:iCs w:val="false"/>
                <w:sz w:val="19"/>
                <w:szCs w:val="19"/>
              </w:rPr>
              <w:t xml:space="preserve">Dimension (Tableau II)</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Modalités recherchées</w:t>
            </w:r>
          </w:p>
        </w:tc>
        <w:tc>
          <w:tcPr>
            <w:tcW w:type="dxa" w:w="4426"/>
            <w:shd w:fill="E8EDF2" w:color="auto" w:val="clear"/>
            <w:tcMar>
              <w:top w:type="dxa" w:w="60"/>
              <w:left w:type="dxa" w:w="100"/>
              <w:bottom w:type="dxa" w:w="60"/>
              <w:right w:type="dxa" w:w="100"/>
            </w:tcMar>
          </w:tcPr>
          <w:p>
            <w:r>
              <w:rPr>
                <w:b/>
                <w:bCs/>
                <w:i w:val="false"/>
                <w:iCs w:val="false"/>
                <w:sz w:val="19"/>
                <w:szCs w:val="19"/>
              </w:rPr>
              <w:t xml:space="preserve">Couverture dans l'échantillon simulé</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Qualification</w:t>
            </w:r>
          </w:p>
        </w:tc>
        <w:tc>
          <w:tcPr>
            <w:tcW w:type="dxa" w:w="2400"/>
            <w:tcMar>
              <w:top w:type="dxa" w:w="60"/>
              <w:left w:type="dxa" w:w="100"/>
              <w:bottom w:type="dxa" w:w="60"/>
              <w:right w:type="dxa" w:w="100"/>
            </w:tcMar>
          </w:tcPr>
          <w:p>
            <w:r>
              <w:rPr>
                <w:b w:val="false"/>
                <w:bCs w:val="false"/>
                <w:i w:val="false"/>
                <w:iCs w:val="false"/>
                <w:sz w:val="19"/>
                <w:szCs w:val="19"/>
              </w:rPr>
              <w:t xml:space="preserve">Infirmiers ; sages-femmes</w:t>
            </w:r>
          </w:p>
        </w:tc>
        <w:tc>
          <w:tcPr>
            <w:tcW w:type="dxa" w:w="4426"/>
            <w:tcMar>
              <w:top w:type="dxa" w:w="60"/>
              <w:left w:type="dxa" w:w="100"/>
              <w:bottom w:type="dxa" w:w="60"/>
              <w:right w:type="dxa" w:w="100"/>
            </w:tcMar>
          </w:tcPr>
          <w:p>
            <w:r>
              <w:rPr>
                <w:b w:val="false"/>
                <w:bCs w:val="false"/>
                <w:i w:val="false"/>
                <w:iCs w:val="false"/>
                <w:sz w:val="19"/>
                <w:szCs w:val="19"/>
              </w:rPr>
              <w:t xml:space="preserve">10 infirmiers ou infirmières (P01, P04, P05, P08, P09, P12, P14, P16, P18, P20) · 11 sages-femmes (P02, P03, P06, P07, P10, P11, P13, P15, P17, P19, P21)</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Fonction</w:t>
            </w:r>
          </w:p>
        </w:tc>
        <w:tc>
          <w:tcPr>
            <w:tcW w:type="dxa" w:w="2400"/>
            <w:tcMar>
              <w:top w:type="dxa" w:w="60"/>
              <w:left w:type="dxa" w:w="100"/>
              <w:bottom w:type="dxa" w:w="60"/>
              <w:right w:type="dxa" w:w="100"/>
            </w:tcMar>
          </w:tcPr>
          <w:p>
            <w:r>
              <w:rPr>
                <w:b w:val="false"/>
                <w:bCs w:val="false"/>
                <w:i w:val="false"/>
                <w:iCs w:val="false"/>
                <w:sz w:val="19"/>
                <w:szCs w:val="19"/>
              </w:rPr>
              <w:t xml:space="preserve">Prestataires ; infirmiers titulaires</w:t>
            </w:r>
          </w:p>
        </w:tc>
        <w:tc>
          <w:tcPr>
            <w:tcW w:type="dxa" w:w="4426"/>
            <w:tcMar>
              <w:top w:type="dxa" w:w="60"/>
              <w:left w:type="dxa" w:w="100"/>
              <w:bottom w:type="dxa" w:w="60"/>
              <w:right w:type="dxa" w:w="100"/>
            </w:tcMar>
          </w:tcPr>
          <w:p>
            <w:r>
              <w:rPr>
                <w:b w:val="false"/>
                <w:bCs w:val="false"/>
                <w:i w:val="false"/>
                <w:iCs w:val="false"/>
                <w:sz w:val="19"/>
                <w:szCs w:val="19"/>
              </w:rPr>
              <w:t xml:space="preserve">6 titulaires (P01, P05, P09, P12, P16, P21) · 15 prestataires</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Ancienneté en CPN</w:t>
            </w:r>
          </w:p>
        </w:tc>
        <w:tc>
          <w:tcPr>
            <w:tcW w:type="dxa" w:w="2400"/>
            <w:tcMar>
              <w:top w:type="dxa" w:w="60"/>
              <w:left w:type="dxa" w:w="100"/>
              <w:bottom w:type="dxa" w:w="60"/>
              <w:right w:type="dxa" w:w="100"/>
            </w:tcMar>
          </w:tcPr>
          <w:p>
            <w:r>
              <w:rPr>
                <w:b w:val="false"/>
                <w:bCs w:val="false"/>
                <w:i w:val="false"/>
                <w:iCs w:val="false"/>
                <w:sz w:val="19"/>
                <w:szCs w:val="19"/>
              </w:rPr>
              <w:t xml:space="preserve">6 mois-2 ans ; plus de 2 ans</w:t>
            </w:r>
          </w:p>
        </w:tc>
        <w:tc>
          <w:tcPr>
            <w:tcW w:type="dxa" w:w="4426"/>
            <w:tcMar>
              <w:top w:type="dxa" w:w="60"/>
              <w:left w:type="dxa" w:w="100"/>
              <w:bottom w:type="dxa" w:w="60"/>
              <w:right w:type="dxa" w:w="100"/>
            </w:tcMar>
          </w:tcPr>
          <w:p>
            <w:r>
              <w:rPr>
                <w:b w:val="false"/>
                <w:bCs w:val="false"/>
                <w:i w:val="false"/>
                <w:iCs w:val="false"/>
                <w:sz w:val="19"/>
                <w:szCs w:val="19"/>
              </w:rPr>
              <w:t xml:space="preserve">6 de 6 mois à 2 ans (P03, P06, P08, P14, P16, P17) · 15 de plus de 2 ans</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Secteur d'implantation</w:t>
            </w:r>
          </w:p>
        </w:tc>
        <w:tc>
          <w:tcPr>
            <w:tcW w:type="dxa" w:w="2400"/>
            <w:tcMar>
              <w:top w:type="dxa" w:w="60"/>
              <w:left w:type="dxa" w:w="100"/>
              <w:bottom w:type="dxa" w:w="60"/>
              <w:right w:type="dxa" w:w="100"/>
            </w:tcMar>
          </w:tcPr>
          <w:p>
            <w:r>
              <w:rPr>
                <w:b w:val="false"/>
                <w:bCs w:val="false"/>
                <w:i w:val="false"/>
                <w:iCs w:val="false"/>
                <w:sz w:val="19"/>
                <w:szCs w:val="19"/>
              </w:rPr>
              <w:t xml:space="preserve">Urbain ; rural périphérique</w:t>
            </w:r>
          </w:p>
        </w:tc>
        <w:tc>
          <w:tcPr>
            <w:tcW w:type="dxa" w:w="4426"/>
            <w:tcMar>
              <w:top w:type="dxa" w:w="60"/>
              <w:left w:type="dxa" w:w="100"/>
              <w:bottom w:type="dxa" w:w="60"/>
              <w:right w:type="dxa" w:w="100"/>
            </w:tcMar>
          </w:tcPr>
          <w:p>
            <w:r>
              <w:rPr>
                <w:b w:val="false"/>
                <w:bCs w:val="false"/>
                <w:i w:val="false"/>
                <w:iCs w:val="false"/>
                <w:sz w:val="19"/>
                <w:szCs w:val="19"/>
              </w:rPr>
              <w:t xml:space="preserve">6 urbains (CS01, CS02, CS03, CS06) · 15 ruraux (CS04, CS05, CS07, CS08, CS09, CS10, CS11, CS12, CS13, CS14, CS15, CS16)</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Distance à l'hôpital</w:t>
            </w:r>
          </w:p>
        </w:tc>
        <w:tc>
          <w:tcPr>
            <w:tcW w:type="dxa" w:w="2400"/>
            <w:tcMar>
              <w:top w:type="dxa" w:w="60"/>
              <w:left w:type="dxa" w:w="100"/>
              <w:bottom w:type="dxa" w:w="60"/>
              <w:right w:type="dxa" w:w="100"/>
            </w:tcMar>
          </w:tcPr>
          <w:p>
            <w:r>
              <w:rPr>
                <w:b w:val="false"/>
                <w:bCs w:val="false"/>
                <w:i w:val="false"/>
                <w:iCs w:val="false"/>
                <w:sz w:val="19"/>
                <w:szCs w:val="19"/>
              </w:rPr>
              <w:t xml:space="preserve">Proche ; éloignée</w:t>
            </w:r>
          </w:p>
        </w:tc>
        <w:tc>
          <w:tcPr>
            <w:tcW w:type="dxa" w:w="4426"/>
            <w:tcMar>
              <w:top w:type="dxa" w:w="60"/>
              <w:left w:type="dxa" w:w="100"/>
              <w:bottom w:type="dxa" w:w="60"/>
              <w:right w:type="dxa" w:w="100"/>
            </w:tcMar>
          </w:tcPr>
          <w:p>
            <w:r>
              <w:rPr>
                <w:b w:val="false"/>
                <w:bCs w:val="false"/>
                <w:i w:val="false"/>
                <w:iCs w:val="false"/>
                <w:sz w:val="19"/>
                <w:szCs w:val="19"/>
              </w:rPr>
              <w:t xml:space="preserve">6 proches · 15 éloignés</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Volume d'activité prénatale</w:t>
            </w:r>
          </w:p>
        </w:tc>
        <w:tc>
          <w:tcPr>
            <w:tcW w:type="dxa" w:w="2400"/>
            <w:tcMar>
              <w:top w:type="dxa" w:w="60"/>
              <w:left w:type="dxa" w:w="100"/>
              <w:bottom w:type="dxa" w:w="60"/>
              <w:right w:type="dxa" w:w="100"/>
            </w:tcMar>
          </w:tcPr>
          <w:p>
            <w:r>
              <w:rPr>
                <w:b w:val="false"/>
                <w:bCs w:val="false"/>
                <w:i w:val="false"/>
                <w:iCs w:val="false"/>
                <w:sz w:val="19"/>
                <w:szCs w:val="19"/>
              </w:rPr>
              <w:t xml:space="preserve">Élevé ; modéré</w:t>
            </w:r>
          </w:p>
        </w:tc>
        <w:tc>
          <w:tcPr>
            <w:tcW w:type="dxa" w:w="4426"/>
            <w:tcMar>
              <w:top w:type="dxa" w:w="60"/>
              <w:left w:type="dxa" w:w="100"/>
              <w:bottom w:type="dxa" w:w="60"/>
              <w:right w:type="dxa" w:w="100"/>
            </w:tcMar>
          </w:tcPr>
          <w:p>
            <w:r>
              <w:rPr>
                <w:b w:val="false"/>
                <w:bCs w:val="false"/>
                <w:i w:val="false"/>
                <w:iCs w:val="false"/>
                <w:sz w:val="19"/>
                <w:szCs w:val="19"/>
              </w:rPr>
              <w:t xml:space="preserve">7 en volume élevé · 14 en volume modéré</w:t>
            </w:r>
          </w:p>
        </w:tc>
      </w:tr>
      <w:tr>
        <w:trPr>
          <w:tblHeader w:val="off"/>
        </w:trPr>
        <w:tc>
          <w:tcPr>
            <w:tcW w:type="dxa" w:w="2200"/>
            <w:tcMar>
              <w:top w:type="dxa" w:w="60"/>
              <w:left w:type="dxa" w:w="100"/>
              <w:bottom w:type="dxa" w:w="60"/>
              <w:right w:type="dxa" w:w="100"/>
            </w:tcMar>
          </w:tcPr>
          <w:p>
            <w:r>
              <w:rPr>
                <w:b w:val="false"/>
                <w:bCs w:val="false"/>
                <w:i w:val="false"/>
                <w:iCs w:val="false"/>
                <w:sz w:val="19"/>
                <w:szCs w:val="19"/>
              </w:rPr>
              <w:t xml:space="preserve">Profil socio-économique du secteur</w:t>
            </w:r>
          </w:p>
        </w:tc>
        <w:tc>
          <w:tcPr>
            <w:tcW w:type="dxa" w:w="2400"/>
            <w:tcMar>
              <w:top w:type="dxa" w:w="60"/>
              <w:left w:type="dxa" w:w="100"/>
              <w:bottom w:type="dxa" w:w="60"/>
              <w:right w:type="dxa" w:w="100"/>
            </w:tcMar>
          </w:tcPr>
          <w:p>
            <w:r>
              <w:rPr>
                <w:b w:val="false"/>
                <w:bCs w:val="false"/>
                <w:i w:val="false"/>
                <w:iCs w:val="false"/>
                <w:sz w:val="19"/>
                <w:szCs w:val="19"/>
              </w:rPr>
              <w:t xml:space="preserve">Pauvreté plus élevée ; plus faible</w:t>
            </w:r>
          </w:p>
        </w:tc>
        <w:tc>
          <w:tcPr>
            <w:tcW w:type="dxa" w:w="4426"/>
            <w:tcMar>
              <w:top w:type="dxa" w:w="60"/>
              <w:left w:type="dxa" w:w="100"/>
              <w:bottom w:type="dxa" w:w="60"/>
              <w:right w:type="dxa" w:w="100"/>
            </w:tcMar>
          </w:tcPr>
          <w:p>
            <w:r>
              <w:rPr>
                <w:b w:val="false"/>
                <w:bCs w:val="false"/>
                <w:i w:val="false"/>
                <w:iCs w:val="false"/>
                <w:sz w:val="19"/>
                <w:szCs w:val="19"/>
              </w:rPr>
              <w:t xml:space="preserve">15 en secteur de pauvreté plus élevée · 6 en secteur de pauvreté plus faible</w:t>
            </w:r>
          </w:p>
        </w:tc>
      </w:tr>
    </w:tbl>
    <w:p/>
    <w:p>
      <w:pPr>
        <w:rPr>
          <w:i/>
          <w:iCs/>
          <w:sz w:val="20"/>
          <w:szCs w:val="20"/>
        </w:rPr>
      </w:pPr>
      <w:r>
        <w:rPr>
          <w:i/>
          <w:iCs/>
          <w:sz w:val="20"/>
          <w:szCs w:val="20"/>
        </w:rPr>
        <w:t xml:space="preserve">Avec la première vague, l'ensemble atteint 21 participants sur les 16 centres du district, dans la fourchette de seize à vingt-quatre du § 4.2.3.1. Le protocole ne clôt pourtant pas la collecte sur un nombre : la suffisance informationnelle doit être argumentée dimension par dimension. Le projet « complet » contient un mémo qui s'y exerce.</w:t>
      </w:r>
    </w:p>
    <w:p>
      <w:r>
        <w:br w:type="page"/>
      </w:r>
    </w:p>
    <w:p>
      <w:pPr>
        <w:pStyle w:val="Heading1"/>
        <w:spacing w:after="160" w:before="280"/>
      </w:pPr>
      <w:r>
        <w:t xml:space="preserve">2. Annexe 3 — Fiches de données sociodémographiques et professionnelles</w:t>
      </w:r>
    </w:p>
    <w:p>
      <w:pPr>
        <w:rPr>
          <w:i/>
          <w:iCs/>
          <w:sz w:val="19"/>
          <w:szCs w:val="19"/>
        </w:rPr>
      </w:pPr>
      <w:r>
        <w:rPr>
          <w:i/>
          <w:iCs/>
          <w:sz w:val="19"/>
          <w:szCs w:val="19"/>
        </w:rPr>
        <w:t xml:space="preserve">Renseignée en début d'entretien. Aucun nom, aucune fonction nominative, aucun nom de structure. Le code de structure est conservé sur un document séparé sous la seule responsabilité du chercheur. Les tranches sont préférées aux valeurs exactes : dans des équipes réduites, une combinaison âge-qualification-ancienneté exacte permettrait d'identifier une personne.</w:t>
      </w:r>
    </w:p>
    <w:p/>
    <w:p>
      <w:pPr>
        <w:pStyle w:val="Heading3"/>
        <w:spacing w:after="100" w:before="180"/>
      </w:pPr>
      <w:r>
        <w:t xml:space="preserve">Fiche P11 — structure CS01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P11 / CS01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22/09/2026 — 57 min</w:t>
            </w:r>
          </w:p>
        </w:tc>
      </w:tr>
    </w:tbl>
    <w:p/>
    <w:p>
      <w:pPr>
        <w:pStyle w:val="Heading3"/>
        <w:spacing w:after="100" w:before="180"/>
      </w:pPr>
      <w:r>
        <w:t xml:space="preserve">Fiche P12 — structure CS04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P12 / CS04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22/09/2026 — 46 min</w:t>
            </w:r>
          </w:p>
        </w:tc>
      </w:tr>
    </w:tbl>
    <w:p/>
    <w:p>
      <w:pPr>
        <w:pStyle w:val="Heading3"/>
        <w:spacing w:after="100" w:before="180"/>
      </w:pPr>
      <w:r>
        <w:t xml:space="preserve">Fiche P13 — structure CS05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P13 / CS05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2021</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23/09/2026 — 53 min</w:t>
            </w:r>
          </w:p>
        </w:tc>
      </w:tr>
    </w:tbl>
    <w:p/>
    <w:p>
      <w:pPr>
        <w:pStyle w:val="Heading3"/>
        <w:spacing w:after="100" w:before="180"/>
      </w:pPr>
      <w:r>
        <w:t xml:space="preserve">Fiche P14 — structure CS06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P14 / CS06</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23/09/2026 — 40 min</w:t>
            </w:r>
          </w:p>
        </w:tc>
      </w:tr>
    </w:tbl>
    <w:p/>
    <w:p>
      <w:pPr>
        <w:pStyle w:val="Heading3"/>
        <w:spacing w:after="100" w:before="180"/>
      </w:pPr>
      <w:r>
        <w:t xml:space="preserve">Fiche P15 — structure CS08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P15 / CS08</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24/09/2026 — 49 min</w:t>
            </w:r>
          </w:p>
        </w:tc>
      </w:tr>
    </w:tbl>
    <w:p/>
    <w:p>
      <w:pPr>
        <w:pStyle w:val="Heading3"/>
        <w:spacing w:after="100" w:before="180"/>
      </w:pPr>
      <w:r>
        <w:t xml:space="preserve">Fiche P16 — structure CS09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P16 / CS09</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24/09/2026 — 43 min</w:t>
            </w:r>
          </w:p>
        </w:tc>
      </w:tr>
    </w:tbl>
    <w:p/>
    <w:p>
      <w:pPr>
        <w:pStyle w:val="Heading3"/>
        <w:spacing w:after="100" w:before="180"/>
      </w:pPr>
      <w:r>
        <w:t xml:space="preserve">Fiche P17 — structure CS10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P17 / CS10</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2026</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25/09/2026 — 51 min</w:t>
            </w:r>
          </w:p>
        </w:tc>
      </w:tr>
    </w:tbl>
    <w:p/>
    <w:p>
      <w:pPr>
        <w:pStyle w:val="Heading3"/>
        <w:spacing w:after="100" w:before="180"/>
      </w:pPr>
      <w:r>
        <w:t xml:space="preserve">Fiche P18 — structure CS12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P18 / CS12</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25/09/2026 — 55 min</w:t>
            </w:r>
          </w:p>
        </w:tc>
      </w:tr>
    </w:tbl>
    <w:p/>
    <w:p>
      <w:pPr>
        <w:pStyle w:val="Heading3"/>
        <w:spacing w:after="100" w:before="180"/>
      </w:pPr>
      <w:r>
        <w:t xml:space="preserve">Fiche P19 — structure CS13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P19 / CS13</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2024</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28/09/2026 — 60 min</w:t>
            </w:r>
          </w:p>
        </w:tc>
      </w:tr>
    </w:tbl>
    <w:p/>
    <w:p>
      <w:pPr>
        <w:pStyle w:val="Heading3"/>
        <w:spacing w:after="100" w:before="180"/>
      </w:pPr>
      <w:r>
        <w:t xml:space="preserve">Fiche P20 — structure CS15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P20 / CS15</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29/09/2026 — 45 min</w:t>
            </w:r>
          </w:p>
        </w:tc>
      </w:tr>
    </w:tbl>
    <w:p/>
    <w:p>
      <w:pPr>
        <w:pStyle w:val="Heading3"/>
        <w:spacing w:after="100" w:before="180"/>
      </w:pPr>
      <w:r>
        <w:t xml:space="preserve">Fiche P21 — structure CS16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8EDF2" w:color="auto" w:val="clear"/>
            <w:tcMar>
              <w:top w:type="dxa" w:w="60"/>
              <w:left w:type="dxa" w:w="100"/>
              <w:bottom w:type="dxa" w:w="60"/>
              <w:right w:type="dxa" w:w="100"/>
            </w:tcMar>
          </w:tcPr>
          <w:p>
            <w:r>
              <w:rPr>
                <w:b/>
                <w:bCs/>
                <w:i w:val="false"/>
                <w:iCs w:val="false"/>
                <w:sz w:val="19"/>
                <w:szCs w:val="19"/>
              </w:rPr>
              <w:t xml:space="preserve">Rubrique</w:t>
            </w:r>
          </w:p>
        </w:tc>
        <w:tc>
          <w:tcPr>
            <w:tcW w:type="dxa" w:w="6026"/>
            <w:shd w:fill="E8EDF2" w:color="auto" w:val="clear"/>
            <w:tcMar>
              <w:top w:type="dxa" w:w="60"/>
              <w:left w:type="dxa" w:w="100"/>
              <w:bottom w:type="dxa" w:w="60"/>
              <w:right w:type="dxa" w:w="100"/>
            </w:tcMar>
          </w:tcPr>
          <w:p>
            <w:r>
              <w:rPr>
                <w:b/>
                <w:bCs/>
                <w:i w:val="false"/>
                <w:iCs w:val="false"/>
                <w:sz w:val="19"/>
                <w:szCs w:val="19"/>
              </w:rPr>
              <w:t xml:space="preserve">Réponse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Code du participant / de structure</w:t>
            </w:r>
          </w:p>
        </w:tc>
        <w:tc>
          <w:tcPr>
            <w:tcW w:type="dxa" w:w="6026"/>
            <w:tcMar>
              <w:top w:type="dxa" w:w="60"/>
              <w:left w:type="dxa" w:w="100"/>
              <w:bottom w:type="dxa" w:w="60"/>
              <w:right w:type="dxa" w:w="100"/>
            </w:tcMar>
          </w:tcPr>
          <w:p>
            <w:r>
              <w:rPr>
                <w:b w:val="false"/>
                <w:bCs w:val="false"/>
                <w:i w:val="false"/>
                <w:iCs w:val="false"/>
                <w:sz w:val="19"/>
                <w:szCs w:val="19"/>
              </w:rPr>
              <w:t xml:space="preserve">P21 / CS16</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Sexe</w:t>
            </w:r>
          </w:p>
        </w:tc>
        <w:tc>
          <w:tcPr>
            <w:tcW w:type="dxa" w:w="6026"/>
            <w:tcMar>
              <w:top w:type="dxa" w:w="60"/>
              <w:left w:type="dxa" w:w="100"/>
              <w:bottom w:type="dxa" w:w="60"/>
              <w:right w:type="dxa" w:w="100"/>
            </w:tcMar>
          </w:tcPr>
          <w:p>
            <w:r>
              <w:rPr>
                <w:b w:val="false"/>
                <w:bCs w:val="false"/>
                <w:i w:val="false"/>
                <w:iCs w:val="false"/>
                <w:sz w:val="19"/>
                <w:szCs w:val="19"/>
              </w:rPr>
              <w:t xml:space="preserve">☒ féminin   ☐ masculin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Tranche d'âge</w:t>
            </w:r>
          </w:p>
        </w:tc>
        <w:tc>
          <w:tcPr>
            <w:tcW w:type="dxa" w:w="6026"/>
            <w:tcMar>
              <w:top w:type="dxa" w:w="60"/>
              <w:left w:type="dxa" w:w="100"/>
              <w:bottom w:type="dxa" w:w="60"/>
              <w:right w:type="dxa" w:w="100"/>
            </w:tcMar>
          </w:tcPr>
          <w:p>
            <w:r>
              <w:rPr>
                <w:b w:val="false"/>
                <w:bCs w:val="false"/>
                <w:i w:val="false"/>
                <w:iCs w:val="false"/>
                <w:sz w:val="19"/>
                <w:szCs w:val="19"/>
              </w:rPr>
              <w:t xml:space="preserve">☐ 20-29   ☒ 30-39   ☐ 40-49   ☐ 50 et plus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Qualification</w:t>
            </w:r>
          </w:p>
        </w:tc>
        <w:tc>
          <w:tcPr>
            <w:tcW w:type="dxa" w:w="6026"/>
            <w:tcMar>
              <w:top w:type="dxa" w:w="60"/>
              <w:left w:type="dxa" w:w="100"/>
              <w:bottom w:type="dxa" w:w="60"/>
              <w:right w:type="dxa" w:w="100"/>
            </w:tcMar>
          </w:tcPr>
          <w:p>
            <w:r>
              <w:rPr>
                <w:b w:val="false"/>
                <w:bCs w:val="false"/>
                <w:i w:val="false"/>
                <w:iCs w:val="false"/>
                <w:sz w:val="19"/>
                <w:szCs w:val="19"/>
              </w:rPr>
              <w:t xml:space="preserve">☐ infirmier   ☒ sage-femme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Niveau de formation</w:t>
            </w:r>
          </w:p>
        </w:tc>
        <w:tc>
          <w:tcPr>
            <w:tcW w:type="dxa" w:w="6026"/>
            <w:tcMar>
              <w:top w:type="dxa" w:w="60"/>
              <w:left w:type="dxa" w:w="100"/>
              <w:bottom w:type="dxa" w:w="60"/>
              <w:right w:type="dxa" w:w="100"/>
            </w:tcMar>
          </w:tcPr>
          <w:p>
            <w:r>
              <w:rPr>
                <w:b w:val="false"/>
                <w:bCs w:val="false"/>
                <w:i w:val="false"/>
                <w:iCs w:val="false"/>
                <w:sz w:val="19"/>
                <w:szCs w:val="19"/>
              </w:rPr>
              <w:t xml:space="preserve">☐ A2   ☒ A1   ☐ A0   ☐ autre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professionnelle totale</w:t>
            </w:r>
          </w:p>
        </w:tc>
        <w:tc>
          <w:tcPr>
            <w:tcW w:type="dxa" w:w="6026"/>
            <w:tcMar>
              <w:top w:type="dxa" w:w="60"/>
              <w:left w:type="dxa" w:w="100"/>
              <w:bottom w:type="dxa" w:w="60"/>
              <w:right w:type="dxa" w:w="100"/>
            </w:tcMar>
          </w:tcPr>
          <w:p>
            <w:r>
              <w:rPr>
                <w:b w:val="false"/>
                <w:bCs w:val="false"/>
                <w:i w:val="false"/>
                <w:iCs w:val="false"/>
                <w:sz w:val="19"/>
                <w:szCs w:val="19"/>
              </w:rPr>
              <w:t xml:space="preserve">☐ &lt; 5 ans   ☒ 5-10 ans   ☐ &gt; 10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Ancienneté en consultation prénatale</w:t>
            </w:r>
          </w:p>
        </w:tc>
        <w:tc>
          <w:tcPr>
            <w:tcW w:type="dxa" w:w="6026"/>
            <w:tcMar>
              <w:top w:type="dxa" w:w="60"/>
              <w:left w:type="dxa" w:w="100"/>
              <w:bottom w:type="dxa" w:w="60"/>
              <w:right w:type="dxa" w:w="100"/>
            </w:tcMar>
          </w:tcPr>
          <w:p>
            <w:r>
              <w:rPr>
                <w:b w:val="false"/>
                <w:bCs w:val="false"/>
                <w:i w:val="false"/>
                <w:iCs w:val="false"/>
                <w:sz w:val="19"/>
                <w:szCs w:val="19"/>
              </w:rPr>
              <w:t xml:space="preserve">☐ 6 mois-2 ans   ☒ &gt; 2 ans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Fonction de titulaire de centre</w:t>
            </w:r>
          </w:p>
        </w:tc>
        <w:tc>
          <w:tcPr>
            <w:tcW w:type="dxa" w:w="6026"/>
            <w:tcMar>
              <w:top w:type="dxa" w:w="60"/>
              <w:left w:type="dxa" w:w="100"/>
              <w:bottom w:type="dxa" w:w="60"/>
              <w:right w:type="dxa" w:w="100"/>
            </w:tcMar>
          </w:tcPr>
          <w:p>
            <w:r>
              <w:rPr>
                <w:b w:val="false"/>
                <w:bCs w:val="false"/>
                <w:i w:val="false"/>
                <w:iCs w:val="false"/>
                <w:sz w:val="19"/>
                <w:szCs w:val="19"/>
              </w:rPr>
              <w:t xml:space="preserve">☒ oui   ☐ non</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Formation reçue sur les MNT</w:t>
            </w:r>
          </w:p>
        </w:tc>
        <w:tc>
          <w:tcPr>
            <w:tcW w:type="dxa" w:w="6026"/>
            <w:tcMar>
              <w:top w:type="dxa" w:w="60"/>
              <w:left w:type="dxa" w:w="100"/>
              <w:bottom w:type="dxa" w:w="60"/>
              <w:right w:type="dxa" w:w="100"/>
            </w:tcMar>
          </w:tcPr>
          <w:p>
            <w:r>
              <w:rPr>
                <w:b w:val="false"/>
                <w:bCs w:val="false"/>
                <w:i w:val="false"/>
                <w:iCs w:val="false"/>
                <w:sz w:val="19"/>
                <w:szCs w:val="19"/>
              </w:rPr>
              <w:t xml:space="preserve">☐ oui   ☒ non   ☐ ne sait pas  — année : ……</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Secteur d'implantation du centre</w:t>
            </w:r>
          </w:p>
        </w:tc>
        <w:tc>
          <w:tcPr>
            <w:tcW w:type="dxa" w:w="6026"/>
            <w:tcMar>
              <w:top w:type="dxa" w:w="60"/>
              <w:left w:type="dxa" w:w="100"/>
              <w:bottom w:type="dxa" w:w="60"/>
              <w:right w:type="dxa" w:w="100"/>
            </w:tcMar>
          </w:tcPr>
          <w:p>
            <w:r>
              <w:rPr>
                <w:b w:val="false"/>
                <w:bCs w:val="false"/>
                <w:i w:val="false"/>
                <w:iCs w:val="false"/>
                <w:sz w:val="19"/>
                <w:szCs w:val="19"/>
              </w:rPr>
              <w:t xml:space="preserve">☐ urbain   ☒ rural périphérique</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Langue de l'entretien</w:t>
            </w:r>
          </w:p>
        </w:tc>
        <w:tc>
          <w:tcPr>
            <w:tcW w:type="dxa" w:w="6026"/>
            <w:tcMar>
              <w:top w:type="dxa" w:w="60"/>
              <w:left w:type="dxa" w:w="100"/>
              <w:bottom w:type="dxa" w:w="60"/>
              <w:right w:type="dxa" w:w="100"/>
            </w:tcMar>
          </w:tcPr>
          <w:p>
            <w:r>
              <w:rPr>
                <w:b w:val="false"/>
                <w:bCs w:val="false"/>
                <w:i w:val="false"/>
                <w:iCs w:val="false"/>
                <w:sz w:val="19"/>
                <w:szCs w:val="19"/>
              </w:rPr>
              <w:t xml:space="preserve">☒ kinyarwanda   ☐ français   ☐ anglais</w:t>
            </w:r>
          </w:p>
        </w:tc>
      </w:tr>
      <w:tr>
        <w:trPr>
          <w:tblHeader w:val="off"/>
        </w:trPr>
        <w:tc>
          <w:tcPr>
            <w:tcW w:type="dxa" w:w="3000"/>
            <w:tcMar>
              <w:top w:type="dxa" w:w="60"/>
              <w:left w:type="dxa" w:w="100"/>
              <w:bottom w:type="dxa" w:w="60"/>
              <w:right w:type="dxa" w:w="100"/>
            </w:tcMar>
          </w:tcPr>
          <w:p>
            <w:r>
              <w:rPr>
                <w:b w:val="false"/>
                <w:bCs w:val="false"/>
                <w:i w:val="false"/>
                <w:iCs w:val="false"/>
                <w:sz w:val="19"/>
                <w:szCs w:val="19"/>
              </w:rPr>
              <w:t xml:space="preserve">Date et durée de l'entretien</w:t>
            </w:r>
          </w:p>
        </w:tc>
        <w:tc>
          <w:tcPr>
            <w:tcW w:type="dxa" w:w="6026"/>
            <w:tcMar>
              <w:top w:type="dxa" w:w="60"/>
              <w:left w:type="dxa" w:w="100"/>
              <w:bottom w:type="dxa" w:w="60"/>
              <w:right w:type="dxa" w:w="100"/>
            </w:tcMar>
          </w:tcPr>
          <w:p>
            <w:r>
              <w:rPr>
                <w:b w:val="false"/>
                <w:bCs w:val="false"/>
                <w:i w:val="false"/>
                <w:iCs w:val="false"/>
                <w:sz w:val="19"/>
                <w:szCs w:val="19"/>
              </w:rPr>
              <w:t xml:space="preserve">30/09/2026 — 52 min</w:t>
            </w:r>
          </w:p>
        </w:tc>
      </w:tr>
    </w:tbl>
    <w:p>
      <w:r>
        <w:br w:type="page"/>
      </w:r>
    </w:p>
    <w:p>
      <w:pPr>
        <w:pStyle w:val="Heading1"/>
        <w:spacing w:after="160" w:before="280"/>
      </w:pPr>
      <w:r>
        <w:t xml:space="preserve">3. Annexe 2 — Guides d'observation du service remplis</w:t>
      </w:r>
    </w:p>
    <w:p>
      <w:pPr>
        <w:rPr>
          <w:i/>
          <w:iCs/>
          <w:sz w:val="19"/>
          <w:szCs w:val="19"/>
        </w:rPr>
      </w:pPr>
      <w:r>
        <w:rPr>
          <w:i/>
          <w:iCs/>
          <w:sz w:val="19"/>
          <w:szCs w:val="19"/>
        </w:rPr>
        <w:t xml:space="preserve">Observation non participante, portant sur le service et non sur les personnes. Jamais observé ni consigné : identité ou performance individuelle d'un professionnel, contenu des échanges entre un prestataire et une femme enceinte, toute donnée permettant d'identifier une patiente, tout jugement de conformité d'un geste à une norme. Aucune présence dans la salle pendant l'examen clinique. Une demi-journée par centre.</w:t>
      </w:r>
    </w:p>
    <w:p/>
    <w:p>
      <w:pPr>
        <w:pStyle w:val="Heading2"/>
        <w:spacing w:after="120" w:before="220"/>
      </w:pPr>
      <w:r>
        <w:t xml:space="preserve">Centre CS01 — secteur urbain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CS01</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21/09/2026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07h30 – 12h20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Deux salles de consultation individuelles fermées et une salle de constantes distincte, avec un paravent devant la table de mesure.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51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oui, salle distincte avec un agent affecté</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05</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2400"/>
        <w:gridCol w:w="30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30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3</w:t>
            </w:r>
          </w:p>
        </w:tc>
        <w:tc>
          <w:tcPr>
            <w:tcW w:type="dxa" w:w="2400"/>
            <w:tcMar>
              <w:top w:type="dxa" w:w="60"/>
              <w:left w:type="dxa" w:w="100"/>
              <w:bottom w:type="dxa" w:w="60"/>
              <w:right w:type="dxa" w:w="100"/>
            </w:tcMar>
          </w:tcPr>
          <w:p>
            <w:r>
              <w:rPr>
                <w:b w:val="false"/>
                <w:bCs w:val="false"/>
                <w:i w:val="false"/>
                <w:iCs w:val="false"/>
                <w:sz w:val="19"/>
                <w:szCs w:val="19"/>
              </w:rPr>
              <w:t xml:space="preserve">2 électroniques et 1 manuel, tous fonctionnels</w:t>
            </w:r>
          </w:p>
        </w:tc>
        <w:tc>
          <w:tcPr>
            <w:tcW w:type="dxa" w:w="3026"/>
            <w:tcMar>
              <w:top w:type="dxa" w:w="60"/>
              <w:left w:type="dxa" w:w="100"/>
              <w:bottom w:type="dxa" w:w="60"/>
              <w:right w:type="dxa" w:w="100"/>
            </w:tcMar>
          </w:tcPr>
          <w:p>
            <w:r>
              <w:rPr>
                <w:b w:val="false"/>
                <w:bCs w:val="false"/>
                <w:i w:val="false"/>
                <w:iCs w:val="false"/>
                <w:sz w:val="19"/>
                <w:szCs w:val="19"/>
              </w:rPr>
              <w:t xml:space="preserve">Brassard grande taille présent — seul centre observé à en disposer.</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2</w:t>
            </w:r>
          </w:p>
        </w:tc>
        <w:tc>
          <w:tcPr>
            <w:tcW w:type="dxa" w:w="2400"/>
            <w:tcMar>
              <w:top w:type="dxa" w:w="60"/>
              <w:left w:type="dxa" w:w="100"/>
              <w:bottom w:type="dxa" w:w="60"/>
              <w:right w:type="dxa" w:w="100"/>
            </w:tcMar>
          </w:tcPr>
          <w:p>
            <w:r>
              <w:rPr>
                <w:b w:val="false"/>
                <w:bCs w:val="false"/>
                <w:i w:val="false"/>
                <w:iCs w:val="false"/>
                <w:sz w:val="19"/>
                <w:szCs w:val="19"/>
              </w:rPr>
              <w:t xml:space="preserve">fonctionnels, un de réserve sous clé</w:t>
            </w:r>
          </w:p>
        </w:tc>
        <w:tc>
          <w:tcPr>
            <w:tcW w:type="dxa" w:w="3026"/>
            <w:tcMar>
              <w:top w:type="dxa" w:w="60"/>
              <w:left w:type="dxa" w:w="100"/>
              <w:bottom w:type="dxa" w:w="60"/>
              <w:right w:type="dxa" w:w="100"/>
            </w:tcMar>
          </w:tcPr>
          <w:p>
            <w:r>
              <w:rPr>
                <w:b w:val="false"/>
                <w:bCs w:val="false"/>
                <w:i w:val="false"/>
                <w:iCs w:val="false"/>
                <w:sz w:val="19"/>
                <w:szCs w:val="19"/>
              </w:rPr>
              <w:t xml:space="preserve">Utilisé à plusieurs reprises pendant la matinée.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48</w:t>
            </w:r>
          </w:p>
        </w:tc>
        <w:tc>
          <w:tcPr>
            <w:tcW w:type="dxa" w:w="2400"/>
            <w:tcMar>
              <w:top w:type="dxa" w:w="60"/>
              <w:left w:type="dxa" w:w="100"/>
              <w:bottom w:type="dxa" w:w="60"/>
              <w:right w:type="dxa" w:w="100"/>
            </w:tcMar>
          </w:tcPr>
          <w:p>
            <w:r>
              <w:rPr>
                <w:b w:val="false"/>
                <w:bCs w:val="false"/>
                <w:i w:val="false"/>
                <w:iCs w:val="false"/>
                <w:sz w:val="19"/>
                <w:szCs w:val="19"/>
              </w:rPr>
              <w:t xml:space="preserve">péremption 04/2027</w:t>
            </w:r>
          </w:p>
        </w:tc>
        <w:tc>
          <w:tcPr>
            <w:tcW w:type="dxa" w:w="3026"/>
            <w:tcMar>
              <w:top w:type="dxa" w:w="60"/>
              <w:left w:type="dxa" w:w="100"/>
              <w:bottom w:type="dxa" w:w="60"/>
              <w:right w:type="dxa" w:w="100"/>
            </w:tcMar>
          </w:tcPr>
          <w:p>
            <w:r>
              <w:rPr>
                <w:b w:val="false"/>
                <w:bCs w:val="false"/>
                <w:i w:val="false"/>
                <w:iCs w:val="false"/>
                <w:sz w:val="19"/>
                <w:szCs w:val="19"/>
              </w:rPr>
              <w:t xml:space="preserve">Fiche de stock tenue à jour, seuil de réapprovisionnement inscrit.</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2</w:t>
            </w:r>
          </w:p>
        </w:tc>
        <w:tc>
          <w:tcPr>
            <w:tcW w:type="dxa" w:w="2400"/>
            <w:tcMar>
              <w:top w:type="dxa" w:w="60"/>
              <w:left w:type="dxa" w:w="100"/>
              <w:bottom w:type="dxa" w:w="60"/>
              <w:right w:type="dxa" w:w="100"/>
            </w:tcMar>
          </w:tcPr>
          <w:p>
            <w:r>
              <w:rPr>
                <w:b w:val="false"/>
                <w:bCs w:val="false"/>
                <w:i w:val="false"/>
                <w:iCs w:val="false"/>
                <w:sz w:val="19"/>
                <w:szCs w:val="19"/>
              </w:rPr>
              <w:t xml:space="preserve">fonctionnelles</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toise fixée au mur</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90</w:t>
            </w:r>
          </w:p>
        </w:tc>
        <w:tc>
          <w:tcPr>
            <w:tcW w:type="dxa" w:w="2400"/>
            <w:tcMar>
              <w:top w:type="dxa" w:w="60"/>
              <w:left w:type="dxa" w:w="100"/>
              <w:bottom w:type="dxa" w:w="60"/>
              <w:right w:type="dxa" w:w="100"/>
            </w:tcMar>
          </w:tcPr>
          <w:p>
            <w:r>
              <w:rPr>
                <w:b w:val="false"/>
                <w:bCs w:val="false"/>
                <w:i w:val="false"/>
                <w:iCs w:val="false"/>
                <w:sz w:val="19"/>
                <w:szCs w:val="19"/>
              </w:rPr>
              <w:t xml:space="preserve">péremption 06/2027</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w:t>
            </w:r>
          </w:p>
        </w:tc>
        <w:tc>
          <w:tcPr>
            <w:tcW w:type="dxa" w:w="24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400"/>
            <w:tcMar>
              <w:top w:type="dxa" w:w="60"/>
              <w:left w:type="dxa" w:w="100"/>
              <w:bottom w:type="dxa" w:w="60"/>
              <w:right w:type="dxa" w:w="100"/>
            </w:tcMar>
          </w:tcPr>
          <w:p>
            <w:r>
              <w:rPr>
                <w:b w:val="false"/>
                <w:bCs w:val="false"/>
                <w:i w:val="false"/>
                <w:iCs w:val="false"/>
                <w:sz w:val="19"/>
                <w:szCs w:val="19"/>
              </w:rPr>
              <w:t xml:space="preserve"/>
            </w:r>
          </w:p>
        </w:tc>
        <w:tc>
          <w:tcPr>
            <w:tcW w:type="dxa" w:w="3026"/>
            <w:tcMar>
              <w:top w:type="dxa" w:w="60"/>
              <w:left w:type="dxa" w:w="100"/>
              <w:bottom w:type="dxa" w:w="60"/>
              <w:right w:type="dxa" w:w="100"/>
            </w:tcMar>
          </w:tcPr>
          <w:p>
            <w:r>
              <w:rPr>
                <w:b w:val="false"/>
                <w:bCs w:val="false"/>
                <w:i w:val="false"/>
                <w:iCs w:val="false"/>
                <w:sz w:val="19"/>
                <w:szCs w:val="19"/>
              </w:rPr>
              <w:t xml:space="preserve">non — aucune rupture signalée sur la période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Affiché au poste de constantes, en kinyarwanda, avec seuils et conduite à tenir.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Algorithme affiché à côté du précédent, avec les critères de dépistage ciblé.</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Fiche de référence à deux volets ; le second volet (contre-référence) revient parfois rempli de l'hôpital — huit retours classés sur le trimestre.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Quatre affiches illustrées en kinyarwanda, dont une sur la tension pendant la grossesse ; un dépliant à emporter, en nombre limité.</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artérielle renseignée sur la quasi-totalité des lignes. Colonne glycémie renseignée sur environ une ligne sur trois, ce qui correspond au dépistage ciblé décrit par l'équipe.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registre de référence et classeur des contre-références</w:t>
            </w:r>
          </w:p>
        </w:tc>
      </w:tr>
    </w:tbl>
    <w:p/>
    <w:p>
      <w:pPr>
        <w:pStyle w:val="Heading3"/>
        <w:spacing w:after="100" w:before="180"/>
      </w:pPr>
      <w:r>
        <w:t xml:space="preserve">E. Notes contextuelles libres</w:t>
      </w:r>
    </w:p>
    <w:p>
      <w:pPr>
        <w:rPr>
          <w:sz w:val="20"/>
          <w:szCs w:val="20"/>
        </w:rPr>
      </w:pPr>
      <w:r>
        <w:rPr>
          <w:sz w:val="20"/>
          <w:szCs w:val="20"/>
        </w:rPr>
        <w:t xml:space="preserve">Centre le mieux doté des seize observés, et le seul où le dépistage glycémique se fait sous les yeux de l'observateur. Affluence la plus forte de la série, absorbée par une organisation en trois postes. Un stagiaire est présent au poste de constantes, encadré. Une femme demande un dépliant ; il n'en reste plus en fin de matinée.</w:t>
      </w:r>
    </w:p>
    <w:p/>
    <w:p>
      <w:pPr>
        <w:pStyle w:val="Heading3"/>
        <w:spacing w:after="100" w:before="180"/>
      </w:pPr>
      <w:r>
        <w:t xml:space="preserve">F. Réflexivité</w:t>
      </w:r>
    </w:p>
    <w:p>
      <w:pPr>
        <w:rPr>
          <w:sz w:val="20"/>
          <w:szCs w:val="20"/>
        </w:rPr>
      </w:pPr>
      <w:r>
        <w:rPr>
          <w:sz w:val="20"/>
          <w:szCs w:val="20"/>
        </w:rPr>
        <w:t xml:space="preserve">Ce centre change la lecture de l'ensemble : il montre que le dépistage complet est réalisable dans le district, et non une exigence hors d'atteinte. Mais il le montre dans le secteur le moins pauvre et le plus proche de l'hôpital — la variable équité se lit donc dans la répartition des moyens entre centres, autant que dans les pratiques au sein d'un centre. À ne pas présenter comme un modèle transposable sans dire ce qui le rend possible.</w:t>
      </w:r>
    </w:p>
    <w:p>
      <w:r>
        <w:br w:type="page"/>
      </w:r>
    </w:p>
    <w:p/>
    <w:p>
      <w:pPr>
        <w:pStyle w:val="Heading2"/>
        <w:spacing w:after="120" w:before="220"/>
      </w:pPr>
      <w:r>
        <w:t xml:space="preserve">Centre CS04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CS04</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21/09/2026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08h15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Salle fermée, mais la fenêtre donne sur l'attente et reste ouverte pour la ventilation.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26</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50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2400"/>
        <w:gridCol w:w="30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30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manuel, fonctionnel</w:t>
            </w:r>
          </w:p>
        </w:tc>
        <w:tc>
          <w:tcPr>
            <w:tcW w:type="dxa" w:w="3026"/>
            <w:tcMar>
              <w:top w:type="dxa" w:w="60"/>
              <w:left w:type="dxa" w:w="100"/>
              <w:bottom w:type="dxa" w:w="60"/>
              <w:right w:type="dxa" w:w="100"/>
            </w:tcMar>
          </w:tcPr>
          <w:p>
            <w:r>
              <w:rPr>
                <w:b w:val="false"/>
                <w:bCs w:val="false"/>
                <w:i w:val="false"/>
                <w:iCs w:val="false"/>
                <w:sz w:val="19"/>
                <w:szCs w:val="19"/>
              </w:rPr>
              <w:t xml:space="preserve">Stéthoscope usé ; l'équipe signale une difficulté d'auscultation en ambiance bruyante.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fonctionnelle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mètre ruban</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15</w:t>
            </w:r>
          </w:p>
        </w:tc>
        <w:tc>
          <w:tcPr>
            <w:tcW w:type="dxa" w:w="2400"/>
            <w:tcMar>
              <w:top w:type="dxa" w:w="60"/>
              <w:left w:type="dxa" w:w="100"/>
              <w:bottom w:type="dxa" w:w="60"/>
              <w:right w:type="dxa" w:w="100"/>
            </w:tcMar>
          </w:tcPr>
          <w:p>
            <w:r>
              <w:rPr>
                <w:b w:val="false"/>
                <w:bCs w:val="false"/>
                <w:i w:val="false"/>
                <w:iCs w:val="false"/>
                <w:sz w:val="19"/>
                <w:szCs w:val="19"/>
              </w:rPr>
              <w:t xml:space="preserve">péremption 03/2027</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w:t>
            </w:r>
          </w:p>
        </w:tc>
        <w:tc>
          <w:tcPr>
            <w:tcW w:type="dxa" w:w="2400"/>
            <w:tcMar>
              <w:top w:type="dxa" w:w="60"/>
              <w:left w:type="dxa" w:w="100"/>
              <w:bottom w:type="dxa" w:w="60"/>
              <w:right w:type="dxa" w:w="100"/>
            </w:tcMar>
          </w:tcPr>
          <w:p>
            <w:r>
              <w:rPr>
                <w:b w:val="false"/>
                <w:bCs w:val="false"/>
                <w:i w:val="false"/>
                <w:iCs w:val="false"/>
                <w:sz w:val="19"/>
                <w:szCs w:val="19"/>
              </w:rPr>
              <w:t xml:space="preserve">savon présent, solution hydroalcoolique absente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400"/>
            <w:tcMar>
              <w:top w:type="dxa" w:w="60"/>
              <w:left w:type="dxa" w:w="100"/>
              <w:bottom w:type="dxa" w:w="60"/>
              <w:right w:type="dxa" w:w="100"/>
            </w:tcMar>
          </w:tcPr>
          <w:p>
            <w:r>
              <w:rPr>
                <w:b w:val="false"/>
                <w:bCs w:val="false"/>
                <w:i w:val="false"/>
                <w:iCs w:val="false"/>
                <w:sz w:val="19"/>
                <w:szCs w:val="19"/>
              </w:rPr>
              <w:t xml:space="preserve"/>
            </w:r>
          </w:p>
        </w:tc>
        <w:tc>
          <w:tcPr>
            <w:tcW w:type="dxa" w:w="3026"/>
            <w:tcMar>
              <w:top w:type="dxa" w:w="60"/>
              <w:left w:type="dxa" w:w="100"/>
              <w:bottom w:type="dxa" w:w="60"/>
              <w:right w:type="dxa" w:w="100"/>
            </w:tcMar>
          </w:tcPr>
          <w:p>
            <w:r>
              <w:rPr>
                <w:b w:val="false"/>
                <w:bCs w:val="false"/>
                <w:i w:val="false"/>
                <w:iCs w:val="false"/>
                <w:sz w:val="19"/>
                <w:szCs w:val="19"/>
              </w:rPr>
              <w:t xml:space="preserve">oui — bandelettes urinaires, rupture d'environ deux semaines en août 2026</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Fiche de référence du district, sans volet de retour.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renseignée sur environ quatre lignes sur cinq.</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souches conservées</w:t>
            </w:r>
          </w:p>
        </w:tc>
      </w:tr>
    </w:tbl>
    <w:p/>
    <w:p>
      <w:pPr>
        <w:pStyle w:val="Heading3"/>
        <w:spacing w:after="100" w:before="180"/>
      </w:pPr>
      <w:r>
        <w:t xml:space="preserve">E. Notes contextuelles libres</w:t>
      </w:r>
    </w:p>
    <w:p>
      <w:pPr>
        <w:rPr>
          <w:sz w:val="20"/>
          <w:szCs w:val="20"/>
        </w:rPr>
      </w:pPr>
      <w:r>
        <w:rPr>
          <w:sz w:val="20"/>
          <w:szCs w:val="20"/>
        </w:rPr>
        <w:t xml:space="preserve">Matinée calme. Le titulaire assure à la fois la CPN et les rapports, et s'absente vingt minutes pour une réunion téléphonique avec le district. Pendant ce temps, la seconde professionnelle poursuit seule.</w:t>
      </w:r>
    </w:p>
    <w:p/>
    <w:p>
      <w:pPr>
        <w:pStyle w:val="Heading3"/>
        <w:spacing w:after="100" w:before="180"/>
      </w:pPr>
      <w:r>
        <w:t xml:space="preserve">F. Réflexivité</w:t>
      </w:r>
    </w:p>
    <w:p>
      <w:pPr>
        <w:rPr>
          <w:sz w:val="20"/>
          <w:szCs w:val="20"/>
        </w:rPr>
      </w:pPr>
      <w:r>
        <w:rPr>
          <w:sz w:val="20"/>
          <w:szCs w:val="20"/>
        </w:rPr>
        <w:t xml:space="preserve">Centre « moyen » à tous égards : ni démuni, ni outillé. C'est précisément ce profil, le plus fréquent, qui manquait à la vague 1, construite sur des contrastes. Rien de marquant entre propos et constats.</w:t>
      </w:r>
    </w:p>
    <w:p>
      <w:r>
        <w:br w:type="page"/>
      </w:r>
    </w:p>
    <w:p/>
    <w:p>
      <w:pPr>
        <w:pStyle w:val="Heading2"/>
        <w:spacing w:after="120" w:before="220"/>
      </w:pPr>
      <w:r>
        <w:t xml:space="preserve">Centre CS05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CS05</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22/09/2026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08h40 – 12h10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Salle fermée, attente sous un auvent distant de quelques mètres.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19</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30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2400"/>
        <w:gridCol w:w="30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30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électronique, fonctionnel</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w:t>
            </w:r>
          </w:p>
        </w:tc>
        <w:tc>
          <w:tcPr>
            <w:tcW w:type="dxa" w:w="3026"/>
            <w:tcMar>
              <w:top w:type="dxa" w:w="60"/>
              <w:left w:type="dxa" w:w="100"/>
              <w:bottom w:type="dxa" w:w="60"/>
              <w:right w:type="dxa" w:w="100"/>
            </w:tcMar>
          </w:tcPr>
          <w:p>
            <w:r>
              <w:rPr>
                <w:b w:val="false"/>
                <w:bCs w:val="false"/>
                <w:i w:val="false"/>
                <w:iCs w:val="false"/>
                <w:sz w:val="19"/>
                <w:szCs w:val="19"/>
              </w:rPr>
              <w:t xml:space="preserve">Inutilisable faute de bandelettes valides.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30</w:t>
            </w:r>
          </w:p>
        </w:tc>
        <w:tc>
          <w:tcPr>
            <w:tcW w:type="dxa" w:w="2400"/>
            <w:tcMar>
              <w:top w:type="dxa" w:w="60"/>
              <w:left w:type="dxa" w:w="100"/>
              <w:bottom w:type="dxa" w:w="60"/>
              <w:right w:type="dxa" w:w="100"/>
            </w:tcMar>
          </w:tcPr>
          <w:p>
            <w:r>
              <w:rPr>
                <w:b w:val="false"/>
                <w:bCs w:val="false"/>
                <w:i w:val="false"/>
                <w:iCs w:val="false"/>
                <w:sz w:val="19"/>
                <w:szCs w:val="19"/>
              </w:rPr>
              <w:t xml:space="preserve">PÉRIMÉES depuis 05/2026</w:t>
            </w:r>
          </w:p>
        </w:tc>
        <w:tc>
          <w:tcPr>
            <w:tcW w:type="dxa" w:w="3026"/>
            <w:tcMar>
              <w:top w:type="dxa" w:w="60"/>
              <w:left w:type="dxa" w:w="100"/>
              <w:bottom w:type="dxa" w:w="60"/>
              <w:right w:type="dxa" w:w="100"/>
            </w:tcMar>
          </w:tcPr>
          <w:p>
            <w:r>
              <w:rPr>
                <w:b w:val="false"/>
                <w:bCs w:val="false"/>
                <w:i w:val="false"/>
                <w:iCs w:val="false"/>
                <w:sz w:val="19"/>
                <w:szCs w:val="19"/>
              </w:rPr>
              <w:t xml:space="preserve">Flacons conservés dans l'armoire ; l'équipe dit attendre leur remplacement.</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fonctionnelle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mètre ruban</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35</w:t>
            </w:r>
          </w:p>
        </w:tc>
        <w:tc>
          <w:tcPr>
            <w:tcW w:type="dxa" w:w="2400"/>
            <w:tcMar>
              <w:top w:type="dxa" w:w="60"/>
              <w:left w:type="dxa" w:w="100"/>
              <w:bottom w:type="dxa" w:w="60"/>
              <w:right w:type="dxa" w:w="100"/>
            </w:tcMar>
          </w:tcPr>
          <w:p>
            <w:r>
              <w:rPr>
                <w:b w:val="false"/>
                <w:bCs w:val="false"/>
                <w:i w:val="false"/>
                <w:iCs w:val="false"/>
                <w:sz w:val="19"/>
                <w:szCs w:val="19"/>
              </w:rPr>
              <w:t xml:space="preserve">péremption 02/2027</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w:t>
            </w:r>
          </w:p>
        </w:tc>
        <w:tc>
          <w:tcPr>
            <w:tcW w:type="dxa" w:w="24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400"/>
            <w:tcMar>
              <w:top w:type="dxa" w:w="60"/>
              <w:left w:type="dxa" w:w="100"/>
              <w:bottom w:type="dxa" w:w="60"/>
              <w:right w:type="dxa" w:w="100"/>
            </w:tcMar>
          </w:tcPr>
          <w:p>
            <w:r>
              <w:rPr>
                <w:b w:val="false"/>
                <w:bCs w:val="false"/>
                <w:i w:val="false"/>
                <w:iCs w:val="false"/>
                <w:sz w:val="19"/>
                <w:szCs w:val="19"/>
              </w:rPr>
              <w:t xml:space="preserve"/>
            </w:r>
          </w:p>
        </w:tc>
        <w:tc>
          <w:tcPr>
            <w:tcW w:type="dxa" w:w="3026"/>
            <w:tcMar>
              <w:top w:type="dxa" w:w="60"/>
              <w:left w:type="dxa" w:w="100"/>
              <w:bottom w:type="dxa" w:w="60"/>
              <w:right w:type="dxa" w:w="100"/>
            </w:tcMar>
          </w:tcPr>
          <w:p>
            <w:r>
              <w:rPr>
                <w:b w:val="false"/>
                <w:bCs w:val="false"/>
                <w:i w:val="false"/>
                <w:iCs w:val="false"/>
                <w:sz w:val="19"/>
                <w:szCs w:val="19"/>
              </w:rPr>
              <w:t xml:space="preserve">oui — bandelettes de glycémie valides absentes depuis mai 2026</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Rangé dans un classeur sur le bureau.</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 Pas de colonne glycémie.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Affluence la plus faible des centres ruraux observés. L'équipe explique que la route d'accès devient impraticable en saison des pluies et que la fréquentation chute alors fortement. Une femme arrive à pied après, dit-elle, plus de deux heures de marche.</w:t>
      </w:r>
    </w:p>
    <w:p/>
    <w:p>
      <w:pPr>
        <w:pStyle w:val="Heading3"/>
        <w:spacing w:after="100" w:before="180"/>
      </w:pPr>
      <w:r>
        <w:t xml:space="preserve">F. Réflexivité</w:t>
      </w:r>
    </w:p>
    <w:p>
      <w:pPr>
        <w:rPr>
          <w:sz w:val="20"/>
          <w:szCs w:val="20"/>
        </w:rPr>
      </w:pPr>
      <w:r>
        <w:rPr>
          <w:sz w:val="20"/>
          <w:szCs w:val="20"/>
        </w:rPr>
        <w:t xml:space="preserve">Le paradoxe de ce centre — un glucomètre en état de marche et trente bandelettes inutilisables — dit quelque chose du circuit d'approvisionnement que l'inventaire « présent / absent » ne capte pas : l'intrant est là, et il ne sert pas. La grille devrait distinguer « présent » et « utilisable » ; à proposer en révision de l'annexe 2.</w:t>
      </w:r>
    </w:p>
    <w:p>
      <w:r>
        <w:br w:type="page"/>
      </w:r>
    </w:p>
    <w:p/>
    <w:p>
      <w:pPr>
        <w:pStyle w:val="Heading2"/>
        <w:spacing w:after="120" w:before="220"/>
      </w:pPr>
      <w:r>
        <w:t xml:space="preserve">Centre CS06 — secteur urbain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CS06</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22/09/2026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07h45 – 12h30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Deux salles, dont une sert aussi au planning familial ; les constantes sont prises dans un couloir semi-ouvert.</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44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oui, tenu ce jour-là par un stagiaire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35</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2400"/>
        <w:gridCol w:w="30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30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2</w:t>
            </w:r>
          </w:p>
        </w:tc>
        <w:tc>
          <w:tcPr>
            <w:tcW w:type="dxa" w:w="2400"/>
            <w:tcMar>
              <w:top w:type="dxa" w:w="60"/>
              <w:left w:type="dxa" w:w="100"/>
              <w:bottom w:type="dxa" w:w="60"/>
              <w:right w:type="dxa" w:w="100"/>
            </w:tcMar>
          </w:tcPr>
          <w:p>
            <w:r>
              <w:rPr>
                <w:b w:val="false"/>
                <w:bCs w:val="false"/>
                <w:i w:val="false"/>
                <w:iCs w:val="false"/>
                <w:sz w:val="19"/>
                <w:szCs w:val="19"/>
              </w:rPr>
              <w:t xml:space="preserve">1 électronique fonctionnel ; 1 électronique en panne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5</w:t>
            </w:r>
          </w:p>
        </w:tc>
        <w:tc>
          <w:tcPr>
            <w:tcW w:type="dxa" w:w="2400"/>
            <w:tcMar>
              <w:top w:type="dxa" w:w="60"/>
              <w:left w:type="dxa" w:w="100"/>
              <w:bottom w:type="dxa" w:w="60"/>
              <w:right w:type="dxa" w:w="100"/>
            </w:tcMar>
          </w:tcPr>
          <w:p>
            <w:r>
              <w:rPr>
                <w:b w:val="false"/>
                <w:bCs w:val="false"/>
                <w:i w:val="false"/>
                <w:iCs w:val="false"/>
                <w:sz w:val="19"/>
                <w:szCs w:val="19"/>
              </w:rPr>
              <w:t xml:space="preserve">péremption 12/2026</w:t>
            </w:r>
          </w:p>
        </w:tc>
        <w:tc>
          <w:tcPr>
            <w:tcW w:type="dxa" w:w="3026"/>
            <w:tcMar>
              <w:top w:type="dxa" w:w="60"/>
              <w:left w:type="dxa" w:w="100"/>
              <w:bottom w:type="dxa" w:w="60"/>
              <w:right w:type="dxa" w:w="100"/>
            </w:tcMar>
          </w:tcPr>
          <w:p>
            <w:r>
              <w:rPr>
                <w:b w:val="false"/>
                <w:bCs w:val="false"/>
                <w:i w:val="false"/>
                <w:iCs w:val="false"/>
                <w:sz w:val="19"/>
                <w:szCs w:val="19"/>
              </w:rPr>
              <w:t xml:space="preserve">Stock très faible.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fonctionnelle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toise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50</w:t>
            </w:r>
          </w:p>
        </w:tc>
        <w:tc>
          <w:tcPr>
            <w:tcW w:type="dxa" w:w="2400"/>
            <w:tcMar>
              <w:top w:type="dxa" w:w="60"/>
              <w:left w:type="dxa" w:w="100"/>
              <w:bottom w:type="dxa" w:w="60"/>
              <w:right w:type="dxa" w:w="100"/>
            </w:tcMar>
          </w:tcPr>
          <w:p>
            <w:r>
              <w:rPr>
                <w:b w:val="false"/>
                <w:bCs w:val="false"/>
                <w:i w:val="false"/>
                <w:iCs w:val="false"/>
                <w:sz w:val="19"/>
                <w:szCs w:val="19"/>
              </w:rPr>
              <w:t xml:space="preserve">péremption 04/2027</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w:t>
            </w:r>
          </w:p>
        </w:tc>
        <w:tc>
          <w:tcPr>
            <w:tcW w:type="dxa" w:w="24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400"/>
            <w:tcMar>
              <w:top w:type="dxa" w:w="60"/>
              <w:left w:type="dxa" w:w="100"/>
              <w:bottom w:type="dxa" w:w="60"/>
              <w:right w:type="dxa" w:w="100"/>
            </w:tcMar>
          </w:tcPr>
          <w:p>
            <w:r>
              <w:rPr>
                <w:b w:val="false"/>
                <w:bCs w:val="false"/>
                <w:i w:val="false"/>
                <w:iCs w:val="false"/>
                <w:sz w:val="19"/>
                <w:szCs w:val="19"/>
              </w:rPr>
              <w:t xml:space="preserve"/>
            </w:r>
          </w:p>
        </w:tc>
        <w:tc>
          <w:tcPr>
            <w:tcW w:type="dxa" w:w="3026"/>
            <w:tcMar>
              <w:top w:type="dxa" w:w="60"/>
              <w:left w:type="dxa" w:w="100"/>
              <w:bottom w:type="dxa" w:w="60"/>
              <w:right w:type="dxa" w:w="100"/>
            </w:tcMar>
          </w:tcPr>
          <w:p>
            <w:r>
              <w:rPr>
                <w:b w:val="false"/>
                <w:bCs w:val="false"/>
                <w:i w:val="false"/>
                <w:iCs w:val="false"/>
                <w:sz w:val="19"/>
                <w:szCs w:val="19"/>
              </w:rPr>
              <w:t xml:space="preserve">oui — bandelettes de glycémie en quantité insuffisante, réapprovisionnement partiel</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Affiché, en anglais.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Une affiche sur la nutrition, en kinyarwanda.</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 ; écritures de plusieurs mains différentes sur une même semaine.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Centre situé sur l'axe routier, affluence forte. L'équipe indique que deux professionnels ont été réaffectés dans l'année ; la participante interrogée est arrivée il y a moins de deux ans. Le stagiaire au poste de constantes annonce les valeurs à voix haute.</w:t>
      </w:r>
    </w:p>
    <w:p/>
    <w:p>
      <w:pPr>
        <w:pStyle w:val="Heading3"/>
        <w:spacing w:after="100" w:before="180"/>
      </w:pPr>
      <w:r>
        <w:t xml:space="preserve">F. Réflexivité</w:t>
      </w:r>
    </w:p>
    <w:p>
      <w:pPr>
        <w:rPr>
          <w:sz w:val="20"/>
          <w:szCs w:val="20"/>
        </w:rPr>
      </w:pPr>
      <w:r>
        <w:rPr>
          <w:sz w:val="20"/>
          <w:szCs w:val="20"/>
        </w:rPr>
        <w:t xml:space="preserve">La multiplicité des écritures dans le registre et la présence d'un stagiaire aux constantes rendent visible un facteur que la vague 1 n'avait pas fait apparaître : la rotation du personnel. Elle dilue les consignes et interrompt la transmission des pratiques — à rapprocher du code « transmission informelle entre collègues ».</w:t>
      </w:r>
    </w:p>
    <w:p>
      <w:r>
        <w:br w:type="page"/>
      </w:r>
    </w:p>
    <w:p/>
    <w:p>
      <w:pPr>
        <w:pStyle w:val="Heading2"/>
        <w:spacing w:after="120" w:before="220"/>
      </w:pPr>
      <w:r>
        <w:t xml:space="preserve">Centre CS08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CS08</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23/09/2026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08h00 – 11h50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Salle fermée ; l'attente se fait dans une pièce distincte.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28</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40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2400"/>
        <w:gridCol w:w="30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30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manuel, fonctionnel</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fonctionnelle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mètre ruban</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22</w:t>
            </w:r>
          </w:p>
        </w:tc>
        <w:tc>
          <w:tcPr>
            <w:tcW w:type="dxa" w:w="2400"/>
            <w:tcMar>
              <w:top w:type="dxa" w:w="60"/>
              <w:left w:type="dxa" w:w="100"/>
              <w:bottom w:type="dxa" w:w="60"/>
              <w:right w:type="dxa" w:w="100"/>
            </w:tcMar>
          </w:tcPr>
          <w:p>
            <w:r>
              <w:rPr>
                <w:b w:val="false"/>
                <w:bCs w:val="false"/>
                <w:i w:val="false"/>
                <w:iCs w:val="false"/>
                <w:sz w:val="19"/>
                <w:szCs w:val="19"/>
              </w:rPr>
              <w:t xml:space="preserve">péremption 05/2027</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w:t>
            </w:r>
          </w:p>
        </w:tc>
        <w:tc>
          <w:tcPr>
            <w:tcW w:type="dxa" w:w="24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400"/>
            <w:tcMar>
              <w:top w:type="dxa" w:w="60"/>
              <w:left w:type="dxa" w:w="100"/>
              <w:bottom w:type="dxa" w:w="60"/>
              <w:right w:type="dxa" w:w="100"/>
            </w:tcMar>
          </w:tcPr>
          <w:p>
            <w:r>
              <w:rPr>
                <w:b w:val="false"/>
                <w:bCs w:val="false"/>
                <w:i w:val="false"/>
                <w:iCs w:val="false"/>
                <w:sz w:val="19"/>
                <w:szCs w:val="19"/>
              </w:rPr>
              <w:t xml:space="preserve"/>
            </w:r>
          </w:p>
        </w:tc>
        <w:tc>
          <w:tcPr>
            <w:tcW w:type="dxa" w:w="3026"/>
            <w:tcMar>
              <w:top w:type="dxa" w:w="60"/>
              <w:left w:type="dxa" w:w="100"/>
              <w:bottom w:type="dxa" w:w="60"/>
              <w:right w:type="dxa" w:w="100"/>
            </w:tcMar>
          </w:tcPr>
          <w:p>
            <w:r>
              <w:rPr>
                <w:b w:val="false"/>
                <w:bCs w:val="false"/>
                <w:i w:val="false"/>
                <w:iCs w:val="false"/>
                <w:sz w:val="19"/>
                <w:szCs w:val="19"/>
              </w:rPr>
              <w:t xml:space="preserve">non renseigné</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Une affiche FAITE À LA MAIN par l'équipe, en kinyarwanda, sur les signes de danger de la grossesse, dont « maux de tête forts » et « gonflement du visage ». Dessins simples, lisible pour une personne peu alphabétisée.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Deux agents de santé communautaire passent dans la matinée : l'un apporte la liste des femmes enceintes repérées dans son village, l'autre raccompagne une femme orientée la semaine précédente. L'équipe et les agents se connaissent par leur nom.</w:t>
      </w:r>
    </w:p>
    <w:p/>
    <w:p>
      <w:pPr>
        <w:pStyle w:val="Heading3"/>
        <w:spacing w:after="100" w:before="180"/>
      </w:pPr>
      <w:r>
        <w:t xml:space="preserve">F. Réflexivité</w:t>
      </w:r>
    </w:p>
    <w:p>
      <w:pPr>
        <w:rPr>
          <w:sz w:val="20"/>
          <w:szCs w:val="20"/>
        </w:rPr>
      </w:pPr>
      <w:r>
        <w:rPr>
          <w:sz w:val="20"/>
          <w:szCs w:val="20"/>
        </w:rPr>
        <w:t xml:space="preserve">L'affiche faite à la main est l'élément le plus instructif de la journée : elle montre une réponse locale à l'absence de supports fournis, et elle est plus lisible que les affiches imprimées vues ailleurs. Le lien avec les agents de santé communautaire ouvre une piste absente du cadre conceptuel : le relais communautaire comme prolongement du dépistage.</w:t>
      </w:r>
    </w:p>
    <w:p>
      <w:r>
        <w:br w:type="page"/>
      </w:r>
    </w:p>
    <w:p/>
    <w:p>
      <w:pPr>
        <w:pStyle w:val="Heading2"/>
        <w:spacing w:after="120" w:before="220"/>
      </w:pPr>
      <w:r>
        <w:t xml:space="preserve">Centre CS09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CS09</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23/09/2026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08h30 – 11h30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Bâtiment récent ; salle fermée, carrelée, bien éclairée.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14</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10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2400"/>
        <w:gridCol w:w="30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30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électronique NEUF, fonctionnel</w:t>
            </w:r>
          </w:p>
        </w:tc>
        <w:tc>
          <w:tcPr>
            <w:tcW w:type="dxa" w:w="3026"/>
            <w:tcMar>
              <w:top w:type="dxa" w:w="60"/>
              <w:left w:type="dxa" w:w="100"/>
              <w:bottom w:type="dxa" w:w="60"/>
              <w:right w:type="dxa" w:w="100"/>
            </w:tcMar>
          </w:tcPr>
          <w:p>
            <w:r>
              <w:rPr>
                <w:b w:val="false"/>
                <w:bCs w:val="false"/>
                <w:i w:val="false"/>
                <w:iCs w:val="false"/>
                <w:sz w:val="19"/>
                <w:szCs w:val="19"/>
              </w:rPr>
              <w:t xml:space="preserve">Reçu à l'ouverture du centre.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Prévu dans la dotation selon l'équipe, non livré.</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neuve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mètre ruban</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Non encore livrées.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w:t>
            </w:r>
          </w:p>
        </w:tc>
        <w:tc>
          <w:tcPr>
            <w:tcW w:type="dxa" w:w="24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400"/>
            <w:tcMar>
              <w:top w:type="dxa" w:w="60"/>
              <w:left w:type="dxa" w:w="100"/>
              <w:bottom w:type="dxa" w:w="60"/>
              <w:right w:type="dxa" w:w="100"/>
            </w:tcMar>
          </w:tcPr>
          <w:p>
            <w:r>
              <w:rPr>
                <w:b w:val="false"/>
                <w:bCs w:val="false"/>
                <w:i w:val="false"/>
                <w:iCs w:val="false"/>
                <w:sz w:val="19"/>
                <w:szCs w:val="19"/>
              </w:rPr>
              <w:t xml:space="preserve"/>
            </w:r>
          </w:p>
        </w:tc>
        <w:tc>
          <w:tcPr>
            <w:tcW w:type="dxa" w:w="3026"/>
            <w:tcMar>
              <w:top w:type="dxa" w:w="60"/>
              <w:left w:type="dxa" w:w="100"/>
              <w:bottom w:type="dxa" w:w="60"/>
              <w:right w:type="dxa" w:w="100"/>
            </w:tcMar>
          </w:tcPr>
          <w:p>
            <w:r>
              <w:rPr>
                <w:b w:val="false"/>
                <w:bCs w:val="false"/>
                <w:i w:val="false"/>
                <w:iCs w:val="false"/>
                <w:sz w:val="19"/>
                <w:szCs w:val="19"/>
              </w:rPr>
              <w:t xml:space="preserve">sans objet — dotation initiale incomplète, non une rupture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Orientation écrite sur le carnet.</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partiellement</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Le registre standard n'est pas encore livré : un cahier quadrillé en tient lieu, avec des colonnes tracées à la règle.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 (colonne tracée à la main)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présente dans le cahier et renseignée ; la tenue dépend entièrement de l'équipe, sans modèle imposé.</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bl>
    <w:p/>
    <w:p>
      <w:pPr>
        <w:pStyle w:val="Heading3"/>
        <w:spacing w:after="100" w:before="180"/>
      </w:pPr>
      <w:r>
        <w:t xml:space="preserve">E. Notes contextuelles libres</w:t>
      </w:r>
    </w:p>
    <w:p>
      <w:pPr>
        <w:rPr>
          <w:sz w:val="20"/>
          <w:szCs w:val="20"/>
        </w:rPr>
      </w:pPr>
      <w:r>
        <w:rPr>
          <w:sz w:val="20"/>
          <w:szCs w:val="20"/>
        </w:rPr>
        <w:t xml:space="preserve">Ancien poste de santé récemment érigé en centre de santé. Le bâtiment et l'équipement de base sont neufs ; les supports, les intrants et la dotation complète ne suivent pas encore. Faible fréquentation, que l'équipe attribue au fait que la population continue de se rendre à l'ancien centre de rattachement.</w:t>
      </w:r>
    </w:p>
    <w:p/>
    <w:p>
      <w:pPr>
        <w:pStyle w:val="Heading3"/>
        <w:spacing w:after="100" w:before="180"/>
      </w:pPr>
      <w:r>
        <w:t xml:space="preserve">F. Réflexivité</w:t>
      </w:r>
    </w:p>
    <w:p>
      <w:pPr>
        <w:rPr>
          <w:sz w:val="20"/>
          <w:szCs w:val="20"/>
        </w:rPr>
      </w:pPr>
      <w:r>
        <w:rPr>
          <w:sz w:val="20"/>
          <w:szCs w:val="20"/>
        </w:rPr>
        <w:t xml:space="preserve">Ce centre montre une forme d'inégalité qui n'est ni une rupture ni une panne : une dotation qui n'est pas encore arrivée. Il interroge le calendrier de mise en service plus que la gestion courante — élément non anticipé par la grille.</w:t>
      </w:r>
    </w:p>
    <w:p>
      <w:r>
        <w:br w:type="page"/>
      </w:r>
    </w:p>
    <w:p/>
    <w:p>
      <w:pPr>
        <w:pStyle w:val="Heading2"/>
        <w:spacing w:after="120" w:before="220"/>
      </w:pPr>
      <w:r>
        <w:t xml:space="preserve">Centre CS10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CS10</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24/09/2026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07h50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Salle fermée, mais un passage vers la pharmacie la traverse.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33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2 h</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2400"/>
        <w:gridCol w:w="30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30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électronique, fonctionnel</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14</w:t>
            </w:r>
          </w:p>
        </w:tc>
        <w:tc>
          <w:tcPr>
            <w:tcW w:type="dxa" w:w="2400"/>
            <w:tcMar>
              <w:top w:type="dxa" w:w="60"/>
              <w:left w:type="dxa" w:w="100"/>
              <w:bottom w:type="dxa" w:w="60"/>
              <w:right w:type="dxa" w:w="100"/>
            </w:tcMar>
          </w:tcPr>
          <w:p>
            <w:r>
              <w:rPr>
                <w:b w:val="false"/>
                <w:bCs w:val="false"/>
                <w:i w:val="false"/>
                <w:iCs w:val="false"/>
                <w:sz w:val="19"/>
                <w:szCs w:val="19"/>
              </w:rPr>
              <w:t xml:space="preserve">péremption 01/2027</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fonctionnelle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mètre ruban</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30</w:t>
            </w:r>
          </w:p>
        </w:tc>
        <w:tc>
          <w:tcPr>
            <w:tcW w:type="dxa" w:w="2400"/>
            <w:tcMar>
              <w:top w:type="dxa" w:w="60"/>
              <w:left w:type="dxa" w:w="100"/>
              <w:bottom w:type="dxa" w:w="60"/>
              <w:right w:type="dxa" w:w="100"/>
            </w:tcMar>
          </w:tcPr>
          <w:p>
            <w:r>
              <w:rPr>
                <w:b w:val="false"/>
                <w:bCs w:val="false"/>
                <w:i w:val="false"/>
                <w:iCs w:val="false"/>
                <w:sz w:val="19"/>
                <w:szCs w:val="19"/>
              </w:rPr>
              <w:t xml:space="preserve">péremption 03/2027</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w:t>
            </w:r>
          </w:p>
        </w:tc>
        <w:tc>
          <w:tcPr>
            <w:tcW w:type="dxa" w:w="24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400"/>
            <w:tcMar>
              <w:top w:type="dxa" w:w="60"/>
              <w:left w:type="dxa" w:w="100"/>
              <w:bottom w:type="dxa" w:w="60"/>
              <w:right w:type="dxa" w:w="100"/>
            </w:tcMar>
          </w:tcPr>
          <w:p>
            <w:r>
              <w:rPr>
                <w:b w:val="false"/>
                <w:bCs w:val="false"/>
                <w:i w:val="false"/>
                <w:iCs w:val="false"/>
                <w:sz w:val="19"/>
                <w:szCs w:val="19"/>
              </w:rPr>
              <w:t xml:space="preserve"/>
            </w:r>
          </w:p>
        </w:tc>
        <w:tc>
          <w:tcPr>
            <w:tcW w:type="dxa" w:w="3026"/>
            <w:tcMar>
              <w:top w:type="dxa" w:w="60"/>
              <w:left w:type="dxa" w:w="100"/>
              <w:bottom w:type="dxa" w:w="60"/>
              <w:right w:type="dxa" w:w="100"/>
            </w:tcMar>
          </w:tcPr>
          <w:p>
            <w:r>
              <w:rPr>
                <w:b w:val="false"/>
                <w:bCs w:val="false"/>
                <w:i w:val="false"/>
                <w:iCs w:val="false"/>
                <w:sz w:val="19"/>
                <w:szCs w:val="19"/>
              </w:rPr>
              <w:t xml:space="preserve">non</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Affiché.</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Une proportion notable de lignes ne comporte qu'une seule visite, sans suite.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Population décrite par l'équipe comme mobile : travailleuses agricoles saisonnières, femmes de passage venant d'autres secteurs ou d'autres districts. Plusieurs femmes présentent un carnet ouvert ailleurs. Le registre comporte de nombreuses premières visites sans visite suivante.</w:t>
      </w:r>
    </w:p>
    <w:p/>
    <w:p>
      <w:pPr>
        <w:pStyle w:val="Heading3"/>
        <w:spacing w:after="100" w:before="180"/>
      </w:pPr>
      <w:r>
        <w:t xml:space="preserve">F. Réflexivité</w:t>
      </w:r>
    </w:p>
    <w:p>
      <w:pPr>
        <w:rPr>
          <w:sz w:val="20"/>
          <w:szCs w:val="20"/>
        </w:rPr>
      </w:pPr>
      <w:r>
        <w:rPr>
          <w:sz w:val="20"/>
          <w:szCs w:val="20"/>
        </w:rPr>
        <w:t xml:space="preserve">La mobilité des femmes pose une question que le cadre conceptuel ne traite pas : le dépistage suppose une continuité de suivi que la trajectoire même de certaines femmes rend impossible. Les lignes sans suite du registre ne sont pas des « perdues de vue » au sens habituel : elles ont pu être suivies ailleurs. À ne pas interpréter comme un défaut du service.</w:t>
      </w:r>
    </w:p>
    <w:p>
      <w:r>
        <w:br w:type="page"/>
      </w:r>
    </w:p>
    <w:p/>
    <w:p>
      <w:pPr>
        <w:pStyle w:val="Heading2"/>
        <w:spacing w:after="120" w:before="220"/>
      </w:pPr>
      <w:r>
        <w:t xml:space="preserve">Centre CS12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CS12</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24/09/2026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08h00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Salle fermée, attente extérieure à distance.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25</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45</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2400"/>
        <w:gridCol w:w="30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30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électronique, fonctionnel</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En rupture depuis environ deux mois selon l'équipe.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fonctionnelle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mètre ruban</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18</w:t>
            </w:r>
          </w:p>
        </w:tc>
        <w:tc>
          <w:tcPr>
            <w:tcW w:type="dxa" w:w="2400"/>
            <w:tcMar>
              <w:top w:type="dxa" w:w="60"/>
              <w:left w:type="dxa" w:w="100"/>
              <w:bottom w:type="dxa" w:w="60"/>
              <w:right w:type="dxa" w:w="100"/>
            </w:tcMar>
          </w:tcPr>
          <w:p>
            <w:r>
              <w:rPr>
                <w:b w:val="false"/>
                <w:bCs w:val="false"/>
                <w:i w:val="false"/>
                <w:iCs w:val="false"/>
                <w:sz w:val="19"/>
                <w:szCs w:val="19"/>
              </w:rPr>
              <w:t xml:space="preserve">péremption 02/2027</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w:t>
            </w:r>
          </w:p>
        </w:tc>
        <w:tc>
          <w:tcPr>
            <w:tcW w:type="dxa" w:w="24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400"/>
            <w:tcMar>
              <w:top w:type="dxa" w:w="60"/>
              <w:left w:type="dxa" w:w="100"/>
              <w:bottom w:type="dxa" w:w="60"/>
              <w:right w:type="dxa" w:w="100"/>
            </w:tcMar>
          </w:tcPr>
          <w:p>
            <w:r>
              <w:rPr>
                <w:b w:val="false"/>
                <w:bCs w:val="false"/>
                <w:i w:val="false"/>
                <w:iCs w:val="false"/>
                <w:sz w:val="19"/>
                <w:szCs w:val="19"/>
              </w:rPr>
              <w:t xml:space="preserve"/>
            </w:r>
          </w:p>
        </w:tc>
        <w:tc>
          <w:tcPr>
            <w:tcW w:type="dxa" w:w="3026"/>
            <w:tcMar>
              <w:top w:type="dxa" w:w="60"/>
              <w:left w:type="dxa" w:w="100"/>
              <w:bottom w:type="dxa" w:w="60"/>
              <w:right w:type="dxa" w:w="100"/>
            </w:tcMar>
          </w:tcPr>
          <w:p>
            <w:r>
              <w:rPr>
                <w:b w:val="false"/>
                <w:bCs w:val="false"/>
                <w:i w:val="false"/>
                <w:iCs w:val="false"/>
                <w:sz w:val="19"/>
                <w:szCs w:val="19"/>
              </w:rPr>
              <w:t xml:space="preserve">oui — bandelettes de glycémie, environ deux mois</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partiellement</w:t>
            </w:r>
          </w:p>
        </w:tc>
        <w:tc>
          <w:tcPr>
            <w:tcW w:type="dxa" w:w="3926"/>
            <w:tcMar>
              <w:top w:type="dxa" w:w="60"/>
              <w:left w:type="dxa" w:w="100"/>
              <w:bottom w:type="dxa" w:w="60"/>
              <w:right w:type="dxa" w:w="100"/>
            </w:tcMar>
          </w:tcPr>
          <w:p>
            <w:r>
              <w:rPr>
                <w:b w:val="false"/>
                <w:bCs w:val="false"/>
                <w:i w:val="false"/>
                <w:iCs w:val="false"/>
                <w:sz w:val="19"/>
                <w:szCs w:val="19"/>
              </w:rPr>
              <w:t xml:space="preserve">Photocopie dans un classeur.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 Colonne glycémie renseignée jusqu'à la rupture, vide depuis.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Organisation stable, équipe ancienne. La colonne glycémie du registre montre nettement la date de la rupture : renseignée régulièrement jusqu'à fin juillet, vide ensuite.</w:t>
      </w:r>
    </w:p>
    <w:p/>
    <w:p>
      <w:pPr>
        <w:pStyle w:val="Heading3"/>
        <w:spacing w:after="100" w:before="180"/>
      </w:pPr>
      <w:r>
        <w:t xml:space="preserve">F. Réflexivité</w:t>
      </w:r>
    </w:p>
    <w:p>
      <w:pPr>
        <w:rPr>
          <w:sz w:val="20"/>
          <w:szCs w:val="20"/>
        </w:rPr>
      </w:pPr>
      <w:r>
        <w:rPr>
          <w:sz w:val="20"/>
          <w:szCs w:val="20"/>
        </w:rPr>
        <w:t xml:space="preserve">Le registre est ici un instrument de mesure inattendu : la date de rupture s'y lit sans qu'il soit besoin de la demander. Les registres pourraient servir, dans l'étude réelle, à documenter les ruptures plus sûrement que la mémoire des équipes — sous réserve de rester sur des données agrégées.</w:t>
      </w:r>
    </w:p>
    <w:p>
      <w:r>
        <w:br w:type="page"/>
      </w:r>
    </w:p>
    <w:p/>
    <w:p>
      <w:pPr>
        <w:pStyle w:val="Heading2"/>
        <w:spacing w:after="120" w:before="220"/>
      </w:pPr>
      <w:r>
        <w:t xml:space="preserve">Centre CS13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CS13</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27/09/2026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07h40 – 12h30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partiellement — Deux salles, portes souvent ouvertes en raison de l'affluence.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46</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3</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 — constantes prises en salle</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2 h 20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2400"/>
        <w:gridCol w:w="30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30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2</w:t>
            </w:r>
          </w:p>
        </w:tc>
        <w:tc>
          <w:tcPr>
            <w:tcW w:type="dxa" w:w="2400"/>
            <w:tcMar>
              <w:top w:type="dxa" w:w="60"/>
              <w:left w:type="dxa" w:w="100"/>
              <w:bottom w:type="dxa" w:w="60"/>
              <w:right w:type="dxa" w:w="100"/>
            </w:tcMar>
          </w:tcPr>
          <w:p>
            <w:r>
              <w:rPr>
                <w:b w:val="false"/>
                <w:bCs w:val="false"/>
                <w:i w:val="false"/>
                <w:iCs w:val="false"/>
                <w:sz w:val="19"/>
                <w:szCs w:val="19"/>
              </w:rPr>
              <w:t xml:space="preserve">1 électronique fonctionnel ; 1 manuel fonctionnel</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9</w:t>
            </w:r>
          </w:p>
        </w:tc>
        <w:tc>
          <w:tcPr>
            <w:tcW w:type="dxa" w:w="2400"/>
            <w:tcMar>
              <w:top w:type="dxa" w:w="60"/>
              <w:left w:type="dxa" w:w="100"/>
              <w:bottom w:type="dxa" w:w="60"/>
              <w:right w:type="dxa" w:w="100"/>
            </w:tcMar>
          </w:tcPr>
          <w:p>
            <w:r>
              <w:rPr>
                <w:b w:val="false"/>
                <w:bCs w:val="false"/>
                <w:i w:val="false"/>
                <w:iCs w:val="false"/>
                <w:sz w:val="19"/>
                <w:szCs w:val="19"/>
              </w:rPr>
              <w:t xml:space="preserve">péremption 11/2026</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fonctionnelle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mètre ruban</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40</w:t>
            </w:r>
          </w:p>
        </w:tc>
        <w:tc>
          <w:tcPr>
            <w:tcW w:type="dxa" w:w="2400"/>
            <w:tcMar>
              <w:top w:type="dxa" w:w="60"/>
              <w:left w:type="dxa" w:w="100"/>
              <w:bottom w:type="dxa" w:w="60"/>
              <w:right w:type="dxa" w:w="100"/>
            </w:tcMar>
          </w:tcPr>
          <w:p>
            <w:r>
              <w:rPr>
                <w:b w:val="false"/>
                <w:bCs w:val="false"/>
                <w:i w:val="false"/>
                <w:iCs w:val="false"/>
                <w:sz w:val="19"/>
                <w:szCs w:val="19"/>
              </w:rPr>
              <w:t xml:space="preserve">péremption 04/2027</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w:t>
            </w:r>
          </w:p>
        </w:tc>
        <w:tc>
          <w:tcPr>
            <w:tcW w:type="dxa" w:w="2400"/>
            <w:tcMar>
              <w:top w:type="dxa" w:w="60"/>
              <w:left w:type="dxa" w:w="100"/>
              <w:bottom w:type="dxa" w:w="60"/>
              <w:right w:type="dxa" w:w="100"/>
            </w:tcMar>
          </w:tcPr>
          <w:p>
            <w:r>
              <w:rPr>
                <w:b w:val="false"/>
                <w:bCs w:val="false"/>
                <w:i w:val="false"/>
                <w:iCs w:val="false"/>
                <w:sz w:val="19"/>
                <w:szCs w:val="19"/>
              </w:rPr>
              <w:t xml:space="preserve">savon et solution hydroalcoolique présents</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400"/>
            <w:tcMar>
              <w:top w:type="dxa" w:w="60"/>
              <w:left w:type="dxa" w:w="100"/>
              <w:bottom w:type="dxa" w:w="60"/>
              <w:right w:type="dxa" w:w="100"/>
            </w:tcMar>
          </w:tcPr>
          <w:p>
            <w:r>
              <w:rPr>
                <w:b w:val="false"/>
                <w:bCs w:val="false"/>
                <w:i w:val="false"/>
                <w:iCs w:val="false"/>
                <w:sz w:val="19"/>
                <w:szCs w:val="19"/>
              </w:rPr>
              <w:t xml:space="preserve"/>
            </w:r>
          </w:p>
        </w:tc>
        <w:tc>
          <w:tcPr>
            <w:tcW w:type="dxa" w:w="3026"/>
            <w:tcMar>
              <w:top w:type="dxa" w:w="60"/>
              <w:left w:type="dxa" w:w="100"/>
              <w:bottom w:type="dxa" w:w="60"/>
              <w:right w:type="dxa" w:w="100"/>
            </w:tcMar>
          </w:tcPr>
          <w:p>
            <w:r>
              <w:rPr>
                <w:b w:val="false"/>
                <w:bCs w:val="false"/>
                <w:i w:val="false"/>
                <w:iCs w:val="false"/>
                <w:sz w:val="19"/>
                <w:szCs w:val="19"/>
              </w:rPr>
              <w:t xml:space="preserve">non</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Une affiche sur les signes de danger.</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renseignée sur la TOTALITÉ des lignes consultées. Sur les pages examinées, une part très élevée des valeurs inscrites est identique (« 120/80 » ou « 110/70 »), dans une proportion supérieure à celle observée dans les autres centres.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Affluence parmi les plus fortes de la série, dans un centre rural. Trois professionnels pour quarante-six femmes. Pendant la période d'observation, plusieurs femmes sortent de la salle en moins de cinq minutes.</w:t>
      </w:r>
    </w:p>
    <w:p/>
    <w:p>
      <w:pPr>
        <w:pStyle w:val="Heading3"/>
        <w:spacing w:after="100" w:before="180"/>
      </w:pPr>
      <w:r>
        <w:t xml:space="preserve">F. Réflexivité</w:t>
      </w:r>
    </w:p>
    <w:p>
      <w:pPr>
        <w:rPr>
          <w:sz w:val="20"/>
          <w:szCs w:val="20"/>
        </w:rPr>
      </w:pPr>
      <w:r>
        <w:rPr>
          <w:sz w:val="20"/>
          <w:szCs w:val="20"/>
        </w:rPr>
        <w:t xml:space="preserve">La concentration de valeurs identiques dans un registre intégralement rempli ne prouve rien par elle-même et ne doit être imputée à personne : elle peut refléter des valeurs réellement fréquentes, une habitude d'arrondi, ou une inscription faite sans mesure sous la pression de l'affluence. Elle invite en revanche à ne pas lire un registre complet comme la preuve d'un dépistage réalisé. À confronter aux propos de la participante de ce centre, qui aborde elle-même le sujet.</w:t>
      </w:r>
    </w:p>
    <w:p>
      <w:r>
        <w:br w:type="page"/>
      </w:r>
    </w:p>
    <w:p/>
    <w:p>
      <w:pPr>
        <w:pStyle w:val="Heading2"/>
        <w:spacing w:after="120" w:before="220"/>
      </w:pPr>
      <w:r>
        <w:t xml:space="preserve">Centre CS15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CS15</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28/09/2026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08h20 – 11h45</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non — Salle unique dont la porte ne ferme plus ; l'attente est dans le couloir attenant.</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50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2400"/>
        <w:gridCol w:w="30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30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manuel ancien, poire réparée au ruban adhésif</w:t>
            </w:r>
          </w:p>
        </w:tc>
        <w:tc>
          <w:tcPr>
            <w:tcW w:type="dxa" w:w="3026"/>
            <w:tcMar>
              <w:top w:type="dxa" w:w="60"/>
              <w:left w:type="dxa" w:w="100"/>
              <w:bottom w:type="dxa" w:w="60"/>
              <w:right w:type="dxa" w:w="100"/>
            </w:tcMar>
          </w:tcPr>
          <w:p>
            <w:r>
              <w:rPr>
                <w:b w:val="false"/>
                <w:bCs w:val="false"/>
                <w:i w:val="false"/>
                <w:iCs w:val="false"/>
                <w:sz w:val="19"/>
                <w:szCs w:val="19"/>
              </w:rPr>
              <w:t xml:space="preserve">Fonctionne, mais la lecture demande plusieurs tentatives.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mécanique, à étalonner</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mètre ruban</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10</w:t>
            </w:r>
          </w:p>
        </w:tc>
        <w:tc>
          <w:tcPr>
            <w:tcW w:type="dxa" w:w="2400"/>
            <w:tcMar>
              <w:top w:type="dxa" w:w="60"/>
              <w:left w:type="dxa" w:w="100"/>
              <w:bottom w:type="dxa" w:w="60"/>
              <w:right w:type="dxa" w:w="100"/>
            </w:tcMar>
          </w:tcPr>
          <w:p>
            <w:r>
              <w:rPr>
                <w:b w:val="false"/>
                <w:bCs w:val="false"/>
                <w:i w:val="false"/>
                <w:iCs w:val="false"/>
                <w:sz w:val="19"/>
                <w:szCs w:val="19"/>
              </w:rPr>
              <w:t xml:space="preserve">péremption 12/2026</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w:t>
            </w:r>
          </w:p>
        </w:tc>
        <w:tc>
          <w:tcPr>
            <w:tcW w:type="dxa" w:w="2400"/>
            <w:tcMar>
              <w:top w:type="dxa" w:w="60"/>
              <w:left w:type="dxa" w:w="100"/>
              <w:bottom w:type="dxa" w:w="60"/>
              <w:right w:type="dxa" w:w="100"/>
            </w:tcMar>
          </w:tcPr>
          <w:p>
            <w:r>
              <w:rPr>
                <w:b w:val="false"/>
                <w:bCs w:val="false"/>
                <w:i w:val="false"/>
                <w:iCs w:val="false"/>
                <w:sz w:val="19"/>
                <w:szCs w:val="19"/>
              </w:rPr>
              <w:t xml:space="preserve">savon présent, eau au bidon</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400"/>
            <w:tcMar>
              <w:top w:type="dxa" w:w="60"/>
              <w:left w:type="dxa" w:w="100"/>
              <w:bottom w:type="dxa" w:w="60"/>
              <w:right w:type="dxa" w:w="100"/>
            </w:tcMar>
          </w:tcPr>
          <w:p>
            <w:r>
              <w:rPr>
                <w:b w:val="false"/>
                <w:bCs w:val="false"/>
                <w:i w:val="false"/>
                <w:iCs w:val="false"/>
                <w:sz w:val="19"/>
                <w:szCs w:val="19"/>
              </w:rPr>
              <w:t xml:space="preserve"/>
            </w:r>
          </w:p>
        </w:tc>
        <w:tc>
          <w:tcPr>
            <w:tcW w:type="dxa" w:w="3026"/>
            <w:tcMar>
              <w:top w:type="dxa" w:w="60"/>
              <w:left w:type="dxa" w:w="100"/>
              <w:bottom w:type="dxa" w:w="60"/>
              <w:right w:type="dxa" w:w="100"/>
            </w:tcMar>
          </w:tcPr>
          <w:p>
            <w:r>
              <w:rPr>
                <w:b w:val="false"/>
                <w:bCs w:val="false"/>
                <w:i w:val="false"/>
                <w:iCs w:val="false"/>
                <w:sz w:val="19"/>
                <w:szCs w:val="19"/>
              </w:rPr>
              <w:t xml:space="preserve">oui — bandelettes urinaires intermittentes</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Colonne tension renseignée sur environ deux lignes sur trois.</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bl>
    <w:p/>
    <w:p>
      <w:pPr>
        <w:pStyle w:val="Heading3"/>
        <w:spacing w:after="100" w:before="180"/>
      </w:pPr>
      <w:r>
        <w:t xml:space="preserve">E. Notes contextuelles libres</w:t>
      </w:r>
    </w:p>
    <w:p>
      <w:pPr>
        <w:rPr>
          <w:sz w:val="20"/>
          <w:szCs w:val="20"/>
        </w:rPr>
      </w:pPr>
      <w:r>
        <w:rPr>
          <w:sz w:val="20"/>
          <w:szCs w:val="20"/>
        </w:rPr>
        <w:t xml:space="preserve">Équipement le plus vétuste de la série après CS11. Le tensiomètre réparé fonctionne mais allonge chaque mesure. Ambiance calme, rapports cordiaux.</w:t>
      </w:r>
    </w:p>
    <w:p/>
    <w:p>
      <w:pPr>
        <w:pStyle w:val="Heading3"/>
        <w:spacing w:after="100" w:before="180"/>
      </w:pPr>
      <w:r>
        <w:t xml:space="preserve">F. Réflexivité</w:t>
      </w:r>
    </w:p>
    <w:p>
      <w:pPr>
        <w:rPr>
          <w:sz w:val="20"/>
          <w:szCs w:val="20"/>
        </w:rPr>
      </w:pPr>
      <w:r>
        <w:rPr>
          <w:sz w:val="20"/>
          <w:szCs w:val="20"/>
        </w:rPr>
        <w:t xml:space="preserve">La porte qui ne ferme pas résume l'absence d'espace confidentiel mieux que toute catégorie de la grille. Rien de marquant entre propos et constats ; le participant décrit lui-même l'appareil réparé.</w:t>
      </w:r>
    </w:p>
    <w:p>
      <w:r>
        <w:br w:type="page"/>
      </w:r>
    </w:p>
    <w:p/>
    <w:p>
      <w:pPr>
        <w:pStyle w:val="Heading2"/>
        <w:spacing w:after="120" w:before="220"/>
      </w:pPr>
      <w:r>
        <w:t xml:space="preserve">Centre CS16 — secteur rural périphérique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400"/>
        <w:gridCol w:w="900"/>
        <w:gridCol w:w="3126"/>
      </w:tblGrid>
      <w:tr>
        <w:trPr>
          <w:tblHeader w:val="off"/>
        </w:trPr>
        <w:tc>
          <w:tcPr>
            <w:tcW w:type="dxa" w:w="1700"/>
            <w:tcMar>
              <w:top w:type="dxa" w:w="60"/>
              <w:left w:type="dxa" w:w="100"/>
              <w:bottom w:type="dxa" w:w="60"/>
              <w:right w:type="dxa" w:w="100"/>
            </w:tcMar>
          </w:tcPr>
          <w:p>
            <w:r>
              <w:rPr>
                <w:b w:val="false"/>
                <w:bCs w:val="false"/>
                <w:i w:val="false"/>
                <w:iCs w:val="false"/>
                <w:sz w:val="19"/>
                <w:szCs w:val="19"/>
              </w:rPr>
              <w:t xml:space="preserve">Code de structure</w:t>
            </w:r>
          </w:p>
        </w:tc>
        <w:tc>
          <w:tcPr>
            <w:tcW w:type="dxa" w:w="1100"/>
            <w:tcMar>
              <w:top w:type="dxa" w:w="60"/>
              <w:left w:type="dxa" w:w="100"/>
              <w:bottom w:type="dxa" w:w="60"/>
              <w:right w:type="dxa" w:w="100"/>
            </w:tcMar>
          </w:tcPr>
          <w:p>
            <w:r>
              <w:rPr>
                <w:b w:val="false"/>
                <w:bCs w:val="false"/>
                <w:i w:val="false"/>
                <w:iCs w:val="false"/>
                <w:sz w:val="19"/>
                <w:szCs w:val="19"/>
              </w:rPr>
              <w:t xml:space="preserve">CS16</w:t>
            </w:r>
          </w:p>
        </w:tc>
        <w:tc>
          <w:tcPr>
            <w:tcW w:type="dxa" w:w="800"/>
            <w:tcMar>
              <w:top w:type="dxa" w:w="60"/>
              <w:left w:type="dxa" w:w="100"/>
              <w:bottom w:type="dxa" w:w="60"/>
              <w:right w:type="dxa" w:w="100"/>
            </w:tcMar>
          </w:tcPr>
          <w:p>
            <w:r>
              <w:rPr>
                <w:b w:val="false"/>
                <w:bCs w:val="false"/>
                <w:i w:val="false"/>
                <w:iCs w:val="false"/>
                <w:sz w:val="19"/>
                <w:szCs w:val="19"/>
              </w:rPr>
              <w:t xml:space="preserve">Date</w:t>
            </w:r>
          </w:p>
        </w:tc>
        <w:tc>
          <w:tcPr>
            <w:tcW w:type="dxa" w:w="1400"/>
            <w:tcMar>
              <w:top w:type="dxa" w:w="60"/>
              <w:left w:type="dxa" w:w="100"/>
              <w:bottom w:type="dxa" w:w="60"/>
              <w:right w:type="dxa" w:w="100"/>
            </w:tcMar>
          </w:tcPr>
          <w:p>
            <w:r>
              <w:rPr>
                <w:b w:val="false"/>
                <w:bCs w:val="false"/>
                <w:i w:val="false"/>
                <w:iCs w:val="false"/>
                <w:sz w:val="19"/>
                <w:szCs w:val="19"/>
              </w:rPr>
              <w:t xml:space="preserve">29/09/2026</w:t>
            </w:r>
          </w:p>
        </w:tc>
        <w:tc>
          <w:tcPr>
            <w:tcW w:type="dxa" w:w="900"/>
            <w:tcMar>
              <w:top w:type="dxa" w:w="60"/>
              <w:left w:type="dxa" w:w="100"/>
              <w:bottom w:type="dxa" w:w="60"/>
              <w:right w:type="dxa" w:w="100"/>
            </w:tcMar>
          </w:tcPr>
          <w:p>
            <w:r>
              <w:rPr>
                <w:b w:val="false"/>
                <w:bCs w:val="false"/>
                <w:i w:val="false"/>
                <w:iCs w:val="false"/>
                <w:sz w:val="19"/>
                <w:szCs w:val="19"/>
              </w:rPr>
              <w:t xml:space="preserve">Heures</w:t>
            </w:r>
          </w:p>
        </w:tc>
        <w:tc>
          <w:tcPr>
            <w:tcW w:type="dxa" w:w="3126"/>
            <w:tcMar>
              <w:top w:type="dxa" w:w="60"/>
              <w:left w:type="dxa" w:w="100"/>
              <w:bottom w:type="dxa" w:w="60"/>
              <w:right w:type="dxa" w:w="100"/>
            </w:tcMar>
          </w:tcPr>
          <w:p>
            <w:r>
              <w:rPr>
                <w:b w:val="false"/>
                <w:bCs w:val="false"/>
                <w:i w:val="false"/>
                <w:iCs w:val="false"/>
                <w:sz w:val="19"/>
                <w:szCs w:val="19"/>
              </w:rPr>
              <w:t xml:space="preserve">08h30 – 12h00</w:t>
            </w:r>
          </w:p>
        </w:tc>
      </w:tr>
    </w:tbl>
    <w:p/>
    <w:p>
      <w:pPr>
        <w:pStyle w:val="Heading3"/>
        <w:spacing w:after="100" w:before="180"/>
      </w:pPr>
      <w:r>
        <w:t xml:space="preserve">A. Espace et flux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Salles affectées à la CPN</w:t>
            </w:r>
          </w:p>
        </w:tc>
        <w:tc>
          <w:tcPr>
            <w:tcW w:type="dxa" w:w="5626"/>
            <w:tcMar>
              <w:top w:type="dxa" w:w="60"/>
              <w:left w:type="dxa" w:w="100"/>
              <w:bottom w:type="dxa" w:w="60"/>
              <w:right w:type="dxa" w:w="100"/>
            </w:tcMar>
          </w:tcPr>
          <w:p>
            <w:r>
              <w:rPr>
                <w:b w:val="false"/>
                <w:bCs w:val="false"/>
                <w:i w:val="false"/>
                <w:iCs w:val="false"/>
                <w:sz w:val="19"/>
                <w:szCs w:val="19"/>
              </w:rPr>
              <w:t xml:space="preserve">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Espace permettant un échange non entendu</w:t>
            </w:r>
          </w:p>
        </w:tc>
        <w:tc>
          <w:tcPr>
            <w:tcW w:type="dxa" w:w="5626"/>
            <w:tcMar>
              <w:top w:type="dxa" w:w="60"/>
              <w:left w:type="dxa" w:w="100"/>
              <w:bottom w:type="dxa" w:w="60"/>
              <w:right w:type="dxa" w:w="100"/>
            </w:tcMar>
          </w:tcPr>
          <w:p>
            <w:r>
              <w:rPr>
                <w:b w:val="false"/>
                <w:bCs w:val="false"/>
                <w:i w:val="false"/>
                <w:iCs w:val="false"/>
                <w:sz w:val="19"/>
                <w:szCs w:val="19"/>
              </w:rPr>
              <w:t xml:space="preserve">oui — Salle fermée ; électricité fournie par un panneau solaire, éclairage limité par temps couvert.</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Femmes reçues durant la période</w:t>
            </w:r>
          </w:p>
        </w:tc>
        <w:tc>
          <w:tcPr>
            <w:tcW w:type="dxa" w:w="5626"/>
            <w:tcMar>
              <w:top w:type="dxa" w:w="60"/>
              <w:left w:type="dxa" w:w="100"/>
              <w:bottom w:type="dxa" w:w="60"/>
              <w:right w:type="dxa" w:w="100"/>
            </w:tcMar>
          </w:tcPr>
          <w:p>
            <w:r>
              <w:rPr>
                <w:b w:val="false"/>
                <w:bCs w:val="false"/>
                <w:i w:val="false"/>
                <w:iCs w:val="false"/>
                <w:sz w:val="19"/>
                <w:szCs w:val="19"/>
              </w:rPr>
              <w:t xml:space="preserve">21</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Professionnels assurant la consultation</w:t>
            </w:r>
          </w:p>
        </w:tc>
        <w:tc>
          <w:tcPr>
            <w:tcW w:type="dxa" w:w="5626"/>
            <w:tcMar>
              <w:top w:type="dxa" w:w="60"/>
              <w:left w:type="dxa" w:w="100"/>
              <w:bottom w:type="dxa" w:w="60"/>
              <w:right w:type="dxa" w:w="100"/>
            </w:tcMar>
          </w:tcPr>
          <w:p>
            <w:r>
              <w:rPr>
                <w:b w:val="false"/>
                <w:bCs w:val="false"/>
                <w:i w:val="false"/>
                <w:iCs w:val="false"/>
                <w:sz w:val="19"/>
                <w:szCs w:val="19"/>
              </w:rPr>
              <w:t xml:space="preserve">2</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Poste distinct pour la prise des constantes</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Durée moyenne entre entrée et sortie</w:t>
            </w:r>
          </w:p>
        </w:tc>
        <w:tc>
          <w:tcPr>
            <w:tcW w:type="dxa" w:w="5626"/>
            <w:tcMar>
              <w:top w:type="dxa" w:w="60"/>
              <w:left w:type="dxa" w:w="100"/>
              <w:bottom w:type="dxa" w:w="60"/>
              <w:right w:type="dxa" w:w="100"/>
            </w:tcMar>
          </w:tcPr>
          <w:p>
            <w:r>
              <w:rPr>
                <w:b w:val="false"/>
                <w:bCs w:val="false"/>
                <w:i w:val="false"/>
                <w:iCs w:val="false"/>
                <w:sz w:val="19"/>
                <w:szCs w:val="19"/>
              </w:rPr>
              <w:t xml:space="preserve">environ 1 h 40</w:t>
            </w:r>
          </w:p>
        </w:tc>
      </w:tr>
    </w:tbl>
    <w:p/>
    <w:p>
      <w:pPr>
        <w:pStyle w:val="Heading3"/>
        <w:spacing w:after="100" w:before="180"/>
      </w:pPr>
      <w:r>
        <w:t xml:space="preserve">B. Équipements et consommables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800"/>
        <w:gridCol w:w="2400"/>
        <w:gridCol w:w="3026"/>
      </w:tblGrid>
      <w:tr>
        <w:trPr>
          <w:tblHeader/>
        </w:trPr>
        <w:tc>
          <w:tcPr>
            <w:tcW w:type="dxa" w:w="19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9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800"/>
            <w:shd w:fill="E8EDF2" w:color="auto" w:val="clear"/>
            <w:tcMar>
              <w:top w:type="dxa" w:w="60"/>
              <w:left w:type="dxa" w:w="100"/>
              <w:bottom w:type="dxa" w:w="60"/>
              <w:right w:type="dxa" w:w="100"/>
            </w:tcMar>
          </w:tcPr>
          <w:p>
            <w:r>
              <w:rPr>
                <w:b/>
                <w:bCs/>
                <w:i w:val="false"/>
                <w:iCs w:val="false"/>
                <w:sz w:val="19"/>
                <w:szCs w:val="19"/>
              </w:rPr>
              <w:t xml:space="preserve">Nombre</w:t>
            </w:r>
          </w:p>
        </w:tc>
        <w:tc>
          <w:tcPr>
            <w:tcW w:type="dxa" w:w="2400"/>
            <w:shd w:fill="E8EDF2" w:color="auto" w:val="clear"/>
            <w:tcMar>
              <w:top w:type="dxa" w:w="60"/>
              <w:left w:type="dxa" w:w="100"/>
              <w:bottom w:type="dxa" w:w="60"/>
              <w:right w:type="dxa" w:w="100"/>
            </w:tcMar>
          </w:tcPr>
          <w:p>
            <w:r>
              <w:rPr>
                <w:b/>
                <w:bCs/>
                <w:i w:val="false"/>
                <w:iCs w:val="false"/>
                <w:sz w:val="19"/>
                <w:szCs w:val="19"/>
              </w:rPr>
              <w:t xml:space="preserve">État de fonctionnement</w:t>
            </w:r>
          </w:p>
        </w:tc>
        <w:tc>
          <w:tcPr>
            <w:tcW w:type="dxa" w:w="30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Tensiomètre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électronique sur piles, fonctionnel ce jour-là</w:t>
            </w:r>
          </w:p>
        </w:tc>
        <w:tc>
          <w:tcPr>
            <w:tcW w:type="dxa" w:w="3026"/>
            <w:tcMar>
              <w:top w:type="dxa" w:w="60"/>
              <w:left w:type="dxa" w:w="100"/>
              <w:bottom w:type="dxa" w:w="60"/>
              <w:right w:type="dxa" w:w="100"/>
            </w:tcMar>
          </w:tcPr>
          <w:p>
            <w:r>
              <w:rPr>
                <w:b w:val="false"/>
                <w:bCs w:val="false"/>
                <w:i w:val="false"/>
                <w:iCs w:val="false"/>
                <w:sz w:val="19"/>
                <w:szCs w:val="19"/>
              </w:rPr>
              <w:t xml:space="preserve">L'équipe indique que les piles manquent régulièrement et qu'elle en achète parfois elle-même.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Glucomètre</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de glycémie</w:t>
            </w:r>
          </w:p>
        </w:tc>
        <w:tc>
          <w:tcPr>
            <w:tcW w:type="dxa" w:w="900"/>
            <w:tcMar>
              <w:top w:type="dxa" w:w="60"/>
              <w:left w:type="dxa" w:w="100"/>
              <w:bottom w:type="dxa" w:w="60"/>
              <w:right w:type="dxa" w:w="100"/>
            </w:tcMar>
          </w:tcPr>
          <w:p>
            <w:r>
              <w:rPr>
                <w:b w:val="false"/>
                <w:bCs w:val="false"/>
                <w:i w:val="false"/>
                <w:iCs w:val="false"/>
                <w:sz w:val="19"/>
                <w:szCs w:val="19"/>
              </w:rPr>
              <w:t xml:space="preserve">non</w:t>
            </w:r>
          </w:p>
        </w:tc>
        <w:tc>
          <w:tcPr>
            <w:tcW w:type="dxa" w:w="800"/>
            <w:tcMar>
              <w:top w:type="dxa" w:w="60"/>
              <w:left w:type="dxa" w:w="100"/>
              <w:bottom w:type="dxa" w:w="60"/>
              <w:right w:type="dxa" w:w="100"/>
            </w:tcMar>
          </w:tcPr>
          <w:p>
            <w:r>
              <w:rPr>
                <w:b w:val="false"/>
                <w:bCs w:val="false"/>
                <w:i w:val="false"/>
                <w:iCs w:val="false"/>
                <w:sz w:val="19"/>
                <w:szCs w:val="19"/>
              </w:rPr>
              <w:t xml:space="preserve">0</w:t>
            </w:r>
          </w:p>
        </w:tc>
        <w:tc>
          <w:tcPr>
            <w:tcW w:type="dxa" w:w="2400"/>
            <w:tcMar>
              <w:top w:type="dxa" w:w="60"/>
              <w:left w:type="dxa" w:w="100"/>
              <w:bottom w:type="dxa" w:w="60"/>
              <w:right w:type="dxa" w:w="100"/>
            </w:tcMar>
          </w:tcPr>
          <w:p>
            <w:r>
              <w:rPr>
                <w:b w:val="false"/>
                <w:bCs w:val="false"/>
                <w:i w:val="false"/>
                <w:iCs w:val="false"/>
                <w:sz w:val="19"/>
                <w:szCs w:val="19"/>
              </w:rPr>
              <w:t xml:space="preserv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Balance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mécanique</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Toise / mètre ruban</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w:t>
            </w:r>
          </w:p>
        </w:tc>
        <w:tc>
          <w:tcPr>
            <w:tcW w:type="dxa" w:w="2400"/>
            <w:tcMar>
              <w:top w:type="dxa" w:w="60"/>
              <w:left w:type="dxa" w:w="100"/>
              <w:bottom w:type="dxa" w:w="60"/>
              <w:right w:type="dxa" w:w="100"/>
            </w:tcMar>
          </w:tcPr>
          <w:p>
            <w:r>
              <w:rPr>
                <w:b w:val="false"/>
                <w:bCs w:val="false"/>
                <w:i w:val="false"/>
                <w:iCs w:val="false"/>
                <w:sz w:val="19"/>
                <w:szCs w:val="19"/>
              </w:rPr>
              <w:t xml:space="preserve">mètre ruban</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Bandelettes urinaires</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12</w:t>
            </w:r>
          </w:p>
        </w:tc>
        <w:tc>
          <w:tcPr>
            <w:tcW w:type="dxa" w:w="2400"/>
            <w:tcMar>
              <w:top w:type="dxa" w:w="60"/>
              <w:left w:type="dxa" w:w="100"/>
              <w:bottom w:type="dxa" w:w="60"/>
              <w:right w:type="dxa" w:w="100"/>
            </w:tcMar>
          </w:tcPr>
          <w:p>
            <w:r>
              <w:rPr>
                <w:b w:val="false"/>
                <w:bCs w:val="false"/>
                <w:i w:val="false"/>
                <w:iCs w:val="false"/>
                <w:sz w:val="19"/>
                <w:szCs w:val="19"/>
              </w:rPr>
              <w:t xml:space="preserve">péremption 01/2027</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Consommables d'hygiène</w:t>
            </w:r>
          </w:p>
        </w:tc>
        <w:tc>
          <w:tcPr>
            <w:tcW w:type="dxa" w:w="900"/>
            <w:tcMar>
              <w:top w:type="dxa" w:w="60"/>
              <w:left w:type="dxa" w:w="100"/>
              <w:bottom w:type="dxa" w:w="60"/>
              <w:right w:type="dxa" w:w="100"/>
            </w:tcMar>
          </w:tcPr>
          <w:p>
            <w:r>
              <w:rPr>
                <w:b w:val="false"/>
                <w:bCs w:val="false"/>
                <w:i w:val="false"/>
                <w:iCs w:val="false"/>
                <w:sz w:val="19"/>
                <w:szCs w:val="19"/>
              </w:rPr>
              <w:t xml:space="preserve">oui</w:t>
            </w:r>
          </w:p>
        </w:tc>
        <w:tc>
          <w:tcPr>
            <w:tcW w:type="dxa" w:w="800"/>
            <w:tcMar>
              <w:top w:type="dxa" w:w="60"/>
              <w:left w:type="dxa" w:w="100"/>
              <w:bottom w:type="dxa" w:w="60"/>
              <w:right w:type="dxa" w:w="100"/>
            </w:tcMar>
          </w:tcPr>
          <w:p>
            <w:r>
              <w:rPr>
                <w:b w:val="false"/>
                <w:bCs w:val="false"/>
                <w:i w:val="false"/>
                <w:iCs w:val="false"/>
                <w:sz w:val="19"/>
                <w:szCs w:val="19"/>
              </w:rPr>
              <w:t xml:space="preserve">—</w:t>
            </w:r>
          </w:p>
        </w:tc>
        <w:tc>
          <w:tcPr>
            <w:tcW w:type="dxa" w:w="2400"/>
            <w:tcMar>
              <w:top w:type="dxa" w:w="60"/>
              <w:left w:type="dxa" w:w="100"/>
              <w:bottom w:type="dxa" w:w="60"/>
              <w:right w:type="dxa" w:w="100"/>
            </w:tcMar>
          </w:tcPr>
          <w:p>
            <w:r>
              <w:rPr>
                <w:b w:val="false"/>
                <w:bCs w:val="false"/>
                <w:i w:val="false"/>
                <w:iCs w:val="false"/>
                <w:sz w:val="19"/>
                <w:szCs w:val="19"/>
              </w:rPr>
              <w:t xml:space="preserve">savon présent</w:t>
            </w:r>
          </w:p>
        </w:tc>
        <w:tc>
          <w:tcPr>
            <w:tcW w:type="dxa" w:w="30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1900"/>
            <w:tcMar>
              <w:top w:type="dxa" w:w="60"/>
              <w:left w:type="dxa" w:w="100"/>
              <w:bottom w:type="dxa" w:w="60"/>
              <w:right w:type="dxa" w:w="100"/>
            </w:tcMar>
          </w:tcPr>
          <w:p>
            <w:r>
              <w:rPr>
                <w:b w:val="false"/>
                <w:bCs w:val="false"/>
                <w:i w:val="false"/>
                <w:iCs w:val="false"/>
                <w:sz w:val="19"/>
                <w:szCs w:val="19"/>
              </w:rPr>
              <w:t xml:space="preserve">Rupture de stock signalée au cours des trois derniers mois</w:t>
            </w:r>
          </w:p>
        </w:tc>
        <w:tc>
          <w:tcPr>
            <w:tcW w:type="dxa" w:w="900"/>
            <w:tcMar>
              <w:top w:type="dxa" w:w="60"/>
              <w:left w:type="dxa" w:w="100"/>
              <w:bottom w:type="dxa" w:w="60"/>
              <w:right w:type="dxa" w:w="100"/>
            </w:tcMar>
          </w:tcPr>
          <w:p>
            <w:r>
              <w:rPr>
                <w:b w:val="false"/>
                <w:bCs w:val="false"/>
                <w:i w:val="false"/>
                <w:iCs w:val="false"/>
                <w:sz w:val="19"/>
                <w:szCs w:val="19"/>
              </w:rPr>
              <w:t xml:space="preserve"/>
            </w:r>
          </w:p>
        </w:tc>
        <w:tc>
          <w:tcPr>
            <w:tcW w:type="dxa" w:w="800"/>
            <w:tcMar>
              <w:top w:type="dxa" w:w="60"/>
              <w:left w:type="dxa" w:w="100"/>
              <w:bottom w:type="dxa" w:w="60"/>
              <w:right w:type="dxa" w:w="100"/>
            </w:tcMar>
          </w:tcPr>
          <w:p>
            <w:r>
              <w:rPr>
                <w:b w:val="false"/>
                <w:bCs w:val="false"/>
                <w:i w:val="false"/>
                <w:iCs w:val="false"/>
                <w:sz w:val="19"/>
                <w:szCs w:val="19"/>
              </w:rPr>
              <w:t xml:space="preserve"/>
            </w:r>
          </w:p>
        </w:tc>
        <w:tc>
          <w:tcPr>
            <w:tcW w:type="dxa" w:w="2400"/>
            <w:tcMar>
              <w:top w:type="dxa" w:w="60"/>
              <w:left w:type="dxa" w:w="100"/>
              <w:bottom w:type="dxa" w:w="60"/>
              <w:right w:type="dxa" w:w="100"/>
            </w:tcMar>
          </w:tcPr>
          <w:p>
            <w:r>
              <w:rPr>
                <w:b w:val="false"/>
                <w:bCs w:val="false"/>
                <w:i w:val="false"/>
                <w:iCs w:val="false"/>
                <w:sz w:val="19"/>
                <w:szCs w:val="19"/>
              </w:rPr>
              <w:t xml:space="preserve"/>
            </w:r>
          </w:p>
        </w:tc>
        <w:tc>
          <w:tcPr>
            <w:tcW w:type="dxa" w:w="3026"/>
            <w:tcMar>
              <w:top w:type="dxa" w:w="60"/>
              <w:left w:type="dxa" w:w="100"/>
              <w:bottom w:type="dxa" w:w="60"/>
              <w:right w:type="dxa" w:w="100"/>
            </w:tcMar>
          </w:tcPr>
          <w:p>
            <w:r>
              <w:rPr>
                <w:b w:val="false"/>
                <w:bCs w:val="false"/>
                <w:i w:val="false"/>
                <w:iCs w:val="false"/>
                <w:sz w:val="19"/>
                <w:szCs w:val="19"/>
              </w:rPr>
              <w:t xml:space="preserve">oui — piles du tensiomètre, de façon répétée</w:t>
            </w:r>
          </w:p>
        </w:tc>
      </w:tr>
    </w:tbl>
    <w:p/>
    <w:p>
      <w:pPr>
        <w:pStyle w:val="Heading3"/>
        <w:spacing w:after="100" w:before="180"/>
      </w:pPr>
      <w:r>
        <w:t xml:space="preserve">C. Protocoles et supports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500"/>
        <w:gridCol w:w="3926"/>
      </w:tblGrid>
      <w:tr>
        <w:trPr>
          <w:tblHeader/>
        </w:trPr>
        <w:tc>
          <w:tcPr>
            <w:tcW w:type="dxa" w:w="2600"/>
            <w:shd w:fill="E8EDF2" w:color="auto" w:val="clear"/>
            <w:tcMar>
              <w:top w:type="dxa" w:w="60"/>
              <w:left w:type="dxa" w:w="100"/>
              <w:bottom w:type="dxa" w:w="60"/>
              <w:right w:type="dxa" w:w="100"/>
            </w:tcMar>
          </w:tcPr>
          <w:p>
            <w:r>
              <w:rPr>
                <w:b/>
                <w:bCs/>
                <w:i w:val="false"/>
                <w:iCs w:val="false"/>
                <w:sz w:val="19"/>
                <w:szCs w:val="19"/>
              </w:rPr>
              <w:t xml:space="preserve">Élément</w:t>
            </w:r>
          </w:p>
        </w:tc>
        <w:tc>
          <w:tcPr>
            <w:tcW w:type="dxa" w:w="1000"/>
            <w:shd w:fill="E8EDF2" w:color="auto" w:val="clear"/>
            <w:tcMar>
              <w:top w:type="dxa" w:w="60"/>
              <w:left w:type="dxa" w:w="100"/>
              <w:bottom w:type="dxa" w:w="60"/>
              <w:right w:type="dxa" w:w="100"/>
            </w:tcMar>
          </w:tcPr>
          <w:p>
            <w:r>
              <w:rPr>
                <w:b/>
                <w:bCs/>
                <w:i w:val="false"/>
                <w:iCs w:val="false"/>
                <w:sz w:val="19"/>
                <w:szCs w:val="19"/>
              </w:rPr>
              <w:t xml:space="preserve">Présent</w:t>
            </w:r>
          </w:p>
        </w:tc>
        <w:tc>
          <w:tcPr>
            <w:tcW w:type="dxa" w:w="1500"/>
            <w:shd w:fill="E8EDF2" w:color="auto" w:val="clear"/>
            <w:tcMar>
              <w:top w:type="dxa" w:w="60"/>
              <w:left w:type="dxa" w:w="100"/>
              <w:bottom w:type="dxa" w:w="60"/>
              <w:right w:type="dxa" w:w="100"/>
            </w:tcMar>
          </w:tcPr>
          <w:p>
            <w:r>
              <w:rPr>
                <w:b/>
                <w:bCs/>
                <w:i w:val="false"/>
                <w:iCs w:val="false"/>
                <w:sz w:val="19"/>
                <w:szCs w:val="19"/>
              </w:rPr>
              <w:t xml:space="preserve">Accessible au poste</w:t>
            </w:r>
          </w:p>
        </w:tc>
        <w:tc>
          <w:tcPr>
            <w:tcW w:type="dxa" w:w="3926"/>
            <w:shd w:fill="E8EDF2" w:color="auto" w:val="clear"/>
            <w:tcMar>
              <w:top w:type="dxa" w:w="60"/>
              <w:left w:type="dxa" w:w="100"/>
              <w:bottom w:type="dxa" w:w="60"/>
              <w:right w:type="dxa" w:w="100"/>
            </w:tcMar>
          </w:tcPr>
          <w:p>
            <w:r>
              <w:rPr>
                <w:b/>
                <w:bCs/>
                <w:i w:val="false"/>
                <w:iCs w:val="false"/>
                <w:sz w:val="19"/>
                <w:szCs w:val="19"/>
              </w:rPr>
              <w:t xml:space="preserve">Observations</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 algorithme HTA</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Protocole diabète en grossesse</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Fiche ou circuit de référence formalisé</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Supports d'information destinés aux femmes</w:t>
            </w:r>
          </w:p>
        </w:tc>
        <w:tc>
          <w:tcPr>
            <w:tcW w:type="dxa" w:w="10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w:t>
            </w:r>
          </w:p>
        </w:tc>
        <w:tc>
          <w:tcPr>
            <w:tcW w:type="dxa" w:w="3926"/>
            <w:tcMar>
              <w:top w:type="dxa" w:w="60"/>
              <w:left w:type="dxa" w:w="100"/>
              <w:bottom w:type="dxa" w:w="60"/>
              <w:right w:type="dxa" w:w="100"/>
            </w:tcMar>
          </w:tcPr>
          <w:p>
            <w:r>
              <w:rPr>
                <w:b w:val="false"/>
                <w:bCs w:val="false"/>
                <w:i w:val="false"/>
                <w:iCs w:val="false"/>
                <w:sz w:val="19"/>
                <w:szCs w:val="19"/>
              </w:rPr>
              <w:t xml:space="preserve">—</w:t>
            </w:r>
          </w:p>
        </w:tc>
      </w:tr>
      <w:tr>
        <w:trPr>
          <w:tblHeader w:val="off"/>
        </w:trPr>
        <w:tc>
          <w:tcPr>
            <w:tcW w:type="dxa" w:w="2600"/>
            <w:tcMar>
              <w:top w:type="dxa" w:w="60"/>
              <w:left w:type="dxa" w:w="100"/>
              <w:bottom w:type="dxa" w:w="60"/>
              <w:right w:type="dxa" w:w="100"/>
            </w:tcMar>
          </w:tcPr>
          <w:p>
            <w:r>
              <w:rPr>
                <w:b w:val="false"/>
                <w:bCs w:val="false"/>
                <w:i w:val="false"/>
                <w:iCs w:val="false"/>
                <w:sz w:val="19"/>
                <w:szCs w:val="19"/>
              </w:rPr>
              <w:t xml:space="preserve">Registre de consultation prénatale</w:t>
            </w:r>
          </w:p>
        </w:tc>
        <w:tc>
          <w:tcPr>
            <w:tcW w:type="dxa" w:w="10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3926"/>
            <w:tcMar>
              <w:top w:type="dxa" w:w="60"/>
              <w:left w:type="dxa" w:w="100"/>
              <w:bottom w:type="dxa" w:w="60"/>
              <w:right w:type="dxa" w:w="100"/>
            </w:tcMar>
          </w:tcPr>
          <w:p>
            <w:r>
              <w:rPr>
                <w:b w:val="false"/>
                <w:bCs w:val="false"/>
                <w:i w:val="false"/>
                <w:iCs w:val="false"/>
                <w:sz w:val="19"/>
                <w:szCs w:val="19"/>
              </w:rPr>
              <w:t xml:space="preserve">Complété par un CAHIER DE SUIVI APRÈS L'ACCOUCHEMENT, créé par la titulaire, où sont notées les femmes dépistées avec une tension élevée pendant la grossesse.</w:t>
            </w:r>
          </w:p>
        </w:tc>
      </w:tr>
    </w:tbl>
    <w:p/>
    <w:p>
      <w:pPr>
        <w:pStyle w:val="Heading3"/>
        <w:spacing w:after="100" w:before="180"/>
      </w:pPr>
      <w:r>
        <w:t xml:space="preserve">D. Enregistrement des données (supports agrégés uniquement)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tension artérielle</w:t>
            </w:r>
          </w:p>
        </w:tc>
        <w:tc>
          <w:tcPr>
            <w:tcW w:type="dxa" w:w="5626"/>
            <w:tcMar>
              <w:top w:type="dxa" w:w="60"/>
              <w:left w:type="dxa" w:w="100"/>
              <w:bottom w:type="dxa" w:w="60"/>
              <w:right w:type="dxa" w:w="100"/>
            </w:tcMar>
          </w:tcPr>
          <w:p>
            <w:r>
              <w:rPr>
                <w:b w:val="false"/>
                <w:bCs w:val="false"/>
                <w:i w:val="false"/>
                <w:iCs w:val="false"/>
                <w:sz w:val="19"/>
                <w:szCs w:val="19"/>
              </w:rPr>
              <w:t xml:space="preserve">oui</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Rubrique prévue pour la glycémie</w:t>
            </w:r>
          </w:p>
        </w:tc>
        <w:tc>
          <w:tcPr>
            <w:tcW w:type="dxa" w:w="5626"/>
            <w:tcMar>
              <w:top w:type="dxa" w:w="60"/>
              <w:left w:type="dxa" w:w="100"/>
              <w:bottom w:type="dxa" w:w="60"/>
              <w:right w:type="dxa" w:w="100"/>
            </w:tcMar>
          </w:tcPr>
          <w:p>
            <w:r>
              <w:rPr>
                <w:b w:val="false"/>
                <w:bCs w:val="false"/>
                <w:i w:val="false"/>
                <w:iCs w:val="false"/>
                <w:sz w:val="19"/>
                <w:szCs w:val="19"/>
              </w:rPr>
              <w:t xml:space="preserve">non</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Ces rubriques sont-elles renseignées régulièrement ?</w:t>
            </w:r>
          </w:p>
        </w:tc>
        <w:tc>
          <w:tcPr>
            <w:tcW w:type="dxa" w:w="5626"/>
            <w:tcMar>
              <w:top w:type="dxa" w:w="60"/>
              <w:left w:type="dxa" w:w="100"/>
              <w:bottom w:type="dxa" w:w="60"/>
              <w:right w:type="dxa" w:w="100"/>
            </w:tcMar>
          </w:tcPr>
          <w:p>
            <w:r>
              <w:rPr>
                <w:b w:val="false"/>
                <w:bCs w:val="false"/>
                <w:i w:val="false"/>
                <w:iCs w:val="false"/>
                <w:sz w:val="19"/>
                <w:szCs w:val="19"/>
              </w:rPr>
              <w:t xml:space="preserve">Tension renseignée régulièrement.</w:t>
            </w:r>
          </w:p>
        </w:tc>
      </w:tr>
      <w:tr>
        <w:trPr>
          <w:tblHeader w:val="off"/>
        </w:trPr>
        <w:tc>
          <w:tcPr>
            <w:tcW w:type="dxa" w:w="3400"/>
            <w:tcMar>
              <w:top w:type="dxa" w:w="60"/>
              <w:left w:type="dxa" w:w="100"/>
              <w:bottom w:type="dxa" w:w="60"/>
              <w:right w:type="dxa" w:w="100"/>
            </w:tcMar>
          </w:tcPr>
          <w:p>
            <w:r>
              <w:rPr>
                <w:b w:val="false"/>
                <w:bCs w:val="false"/>
                <w:i w:val="false"/>
                <w:iCs w:val="false"/>
                <w:sz w:val="19"/>
                <w:szCs w:val="19"/>
              </w:rPr>
              <w:t xml:space="preserve">Les cas orientés vers l'hôpital sont-ils tracés ?</w:t>
            </w:r>
          </w:p>
        </w:tc>
        <w:tc>
          <w:tcPr>
            <w:tcW w:type="dxa" w:w="5626"/>
            <w:tcMar>
              <w:top w:type="dxa" w:w="60"/>
              <w:left w:type="dxa" w:w="100"/>
              <w:bottom w:type="dxa" w:w="60"/>
              <w:right w:type="dxa" w:w="100"/>
            </w:tcMar>
          </w:tcPr>
          <w:p>
            <w:r>
              <w:rPr>
                <w:b w:val="false"/>
                <w:bCs w:val="false"/>
                <w:i w:val="false"/>
                <w:iCs w:val="false"/>
                <w:sz w:val="19"/>
                <w:szCs w:val="19"/>
              </w:rPr>
              <w:t xml:space="preserve">oui — et suivi après l'accouchement tracé dans le cahier dédié</w:t>
            </w:r>
          </w:p>
        </w:tc>
      </w:tr>
    </w:tbl>
    <w:p/>
    <w:p>
      <w:pPr>
        <w:pStyle w:val="Heading3"/>
        <w:spacing w:after="100" w:before="180"/>
      </w:pPr>
      <w:r>
        <w:t xml:space="preserve">E. Notes contextuelles libres</w:t>
      </w:r>
    </w:p>
    <w:p>
      <w:pPr>
        <w:rPr>
          <w:sz w:val="20"/>
          <w:szCs w:val="20"/>
        </w:rPr>
      </w:pPr>
      <w:r>
        <w:rPr>
          <w:sz w:val="20"/>
          <w:szCs w:val="20"/>
        </w:rPr>
        <w:t xml:space="preserve">Centre le plus éloigné du district. Un agent de santé communautaire vient signaler une femme enceinte qui n'est pas revenue ; la titulaire lui demande de lui rappeler son rendez-vous. Le cahier de suivi après l'accouchement compte une douzaine de noms — consulté par l'observateur sans relevé nominatif.</w:t>
      </w:r>
    </w:p>
    <w:p/>
    <w:p>
      <w:pPr>
        <w:pStyle w:val="Heading3"/>
        <w:spacing w:after="100" w:before="180"/>
      </w:pPr>
      <w:r>
        <w:t xml:space="preserve">F. Réflexivité</w:t>
      </w:r>
    </w:p>
    <w:p>
      <w:pPr>
        <w:rPr>
          <w:sz w:val="20"/>
          <w:szCs w:val="20"/>
        </w:rPr>
      </w:pPr>
      <w:r>
        <w:rPr>
          <w:sz w:val="20"/>
          <w:szCs w:val="20"/>
        </w:rPr>
        <w:t xml:space="preserve">Le cahier de suivi après l'accouchement répond exactement à la « discontinuité après l'accouchement » que plusieurs participants de la vague 1 avaient soulevée sans qu'aucun ne décrive de réponse. Il est l'œuvre d'une personne : fragile, non prévu par le système, et pourtant le seul dispositif de ce type observé dans le district.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2026-10-01T22:44:25.360Z</dcterms:created>
  <dcterms:modified xsi:type="dcterms:W3CDTF">2026-10-01T22:44:25.360Z</dcterms:modified>
</cp:coreProperties>
</file>

<file path=docProps/custom.xml><?xml version="1.0" encoding="utf-8"?>
<Properties xmlns="http://schemas.openxmlformats.org/officeDocument/2006/custom-properties" xmlns:vt="http://schemas.openxmlformats.org/officeDocument/2006/docPropsVTypes"/>
</file>