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b/>
          <w:bCs/>
          <w:sz w:val="22"/>
          <w:szCs w:val="22"/>
        </w:rPr>
        <w:t xml:space="preserve">UNIVERSITÉ DE PARAKOU — ENATSE</w:t>
      </w:r>
    </w:p>
    <w:p>
      <w:pPr>
        <w:spacing w:after="300"/>
        <w:jc w:val="center"/>
      </w:pPr>
      <w:r>
        <w:rPr>
          <w:sz w:val="20"/>
          <w:szCs w:val="20"/>
        </w:rPr>
        <w:t xml:space="preserve">Master en Santé publique — Promotion de la santé</w:t>
      </w:r>
    </w:p>
    <w:p>
      <w:pPr>
        <w:spacing w:after="240"/>
        <w:jc w:val="center"/>
      </w:pPr>
      <w:r>
        <w:rPr>
          <w:i/>
          <w:iCs/>
          <w:sz w:val="22"/>
          <w:szCs w:val="22"/>
        </w:rPr>
        <w:t xml:space="preserve">L'équité d'accès au dépistage capacitant de l'hypertension artérielle et du diabète en consultation prénatale : perceptions et pratiques déclarées des infirmiers et sages-femmes de Ngoma (Rwanda)</w:t>
      </w:r>
    </w:p>
    <w:p>
      <w:pPr>
        <w:spacing w:after="200" w:before="200"/>
        <w:jc w:val="center"/>
      </w:pPr>
      <w:r>
        <w:rPr>
          <w:b/>
          <w:bCs/>
          <w:sz w:val="32"/>
          <w:szCs w:val="32"/>
        </w:rPr>
        <w:t xml:space="preserve">Annexes de collecte remplies</w:t>
      </w:r>
    </w:p>
    <w:p/>
    <w:tbl>
      <w:tblPr>
        <w:tblW w:type="dxa" w:w="9026"/>
        <w:tblBorders>
          <w:top w:val="single" w:color="C0392B" w:sz="12"/>
          <w:left w:val="single" w:color="C0392B" w:sz="12"/>
          <w:bottom w:val="single" w:color="C0392B" w:sz="12"/>
          <w:right w:val="single" w:color="C0392B" w:sz="12"/>
          <w:insideH w:val="single" w:color="auto" w:sz="4"/>
          <w:insideV w:val="single" w:color="auto" w:sz="4"/>
        </w:tblBorders>
      </w:tblPr>
      <w:tblGrid>
        <w:gridCol w:w="9026"/>
      </w:tblGrid>
      <w:tr>
        <w:tc>
          <w:tcPr>
            <w:tcW w:type="dxa" w:w="9026"/>
            <w:shd w:fill="FDEDEC" w:color="auto" w:val="clear"/>
            <w:tcMar>
              <w:top w:type="dxa" w:w="140"/>
              <w:left w:type="dxa" w:w="160"/>
              <w:bottom w:type="dxa" w:w="140"/>
              <w:right w:type="dxa" w:w="160"/>
            </w:tcMar>
          </w:tcPr>
          <w:p>
            <w:r>
              <w:rPr>
                <w:b/>
                <w:bCs/>
                <w:color w:val="C0392B"/>
                <w:sz w:val="22"/>
                <w:szCs w:val="22"/>
              </w:rPr>
              <w:t xml:space="preserve">⚠ DONNÉES ENTIÈREMENT SIMULÉES — EXERCICE DE FORMATION</w:t>
            </w:r>
          </w:p>
          <w:p>
            <w:r>
              <w:rPr>
                <w:sz w:val="19"/>
                <w:szCs w:val="19"/>
              </w:rPr>
              <w:t xml:space="preserve">Aucun entretien n'a été conduit. Aucun centre de santé n'a été visité. Aucune des personnes décrites n'existe. Ce document sert exclusivement à apprendre à manipuler l'outil d'analyse avant la collecte réelle.</w:t>
            </w:r>
          </w:p>
          <w:p>
            <w:r>
              <w:rPr>
                <w:b/>
                <w:bCs/>
                <w:sz w:val="19"/>
                <w:szCs w:val="19"/>
              </w:rPr>
              <w:t xml:space="preserve">Il ne peut être cité, ni figurer dans le mémoire, ni servir de résultat, ni être présenté à un comité d'éthique ou à un jury comme une donnée de terrain.</w:t>
            </w:r>
          </w:p>
        </w:tc>
      </w:tr>
    </w:tbl>
    <w:p/>
    <w:p>
      <w:pPr>
        <w:spacing w:after="80"/>
        <w:rPr>
          <w:sz w:val="20"/>
          <w:szCs w:val="20"/>
        </w:rPr>
      </w:pPr>
      <w:r>
        <w:rPr>
          <w:sz w:val="20"/>
          <w:szCs w:val="20"/>
        </w:rPr>
        <w:t xml:space="preserve">Ce document contient les outils de collecte du protocole renseignés par des données simulées :</w:t>
      </w:r>
    </w:p>
    <w:p>
      <w:pPr>
        <w:spacing w:after="80"/>
        <w:rPr>
          <w:sz w:val="20"/>
          <w:szCs w:val="20"/>
        </w:rPr>
      </w:pPr>
      <w:r>
        <w:rPr>
          <w:sz w:val="20"/>
          <w:szCs w:val="20"/>
        </w:rPr>
        <w:t xml:space="preserve">· Annexe 3 — fiche de données sociodémographiques et professionnelles (dix fiches)</w:t>
      </w:r>
    </w:p>
    <w:p>
      <w:pPr>
        <w:spacing w:after="80"/>
        <w:rPr>
          <w:sz w:val="20"/>
          <w:szCs w:val="20"/>
        </w:rPr>
      </w:pPr>
      <w:r>
        <w:rPr>
          <w:sz w:val="20"/>
          <w:szCs w:val="20"/>
        </w:rPr>
        <w:t xml:space="preserve">· Annexe 2 — guide d'observation du service (cinq grilles)</w:t>
      </w:r>
    </w:p>
    <w:p>
      <w:pPr>
        <w:spacing w:after="80"/>
        <w:rPr>
          <w:sz w:val="20"/>
          <w:szCs w:val="20"/>
        </w:rPr>
      </w:pPr>
      <w:r>
        <w:rPr>
          <w:sz w:val="20"/>
          <w:szCs w:val="20"/>
        </w:rPr>
        <w:t xml:space="preserve">· Synthèse de l'échantillon au regard du Tableau II (matrice de variation)</w:t>
      </w:r>
    </w:p>
    <w:p>
      <w:pPr>
        <w:spacing w:after="80"/>
        <w:rPr>
          <w:sz w:val="20"/>
          <w:szCs w:val="20"/>
        </w:rPr>
      </w:pPr>
      <w:r>
        <w:rPr>
          <w:sz w:val="20"/>
          <w:szCs w:val="20"/>
        </w:rPr>
        <w:t xml:space="preserve"/>
      </w:r>
    </w:p>
    <w:p>
      <w:pPr>
        <w:spacing w:after="80"/>
        <w:rPr>
          <w:sz w:val="20"/>
          <w:szCs w:val="20"/>
        </w:rPr>
      </w:pPr>
      <w:r>
        <w:rPr>
          <w:sz w:val="20"/>
          <w:szCs w:val="20"/>
        </w:rPr>
        <w:t xml:space="preserve">Tous les champs sont éditables : le document est destiné à servir de gabarit pour la collecte réelle.</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val="false"/>
        </w:trPr>
        <w:tc>
          <w:tcPr>
            <w:tcW w:type="dxa" w:w="2400"/>
            <w:tcMar>
              <w:top w:type="dxa" w:w="60"/>
              <w:left w:type="dxa" w:w="100"/>
              <w:bottom w:type="dxa" w:w="60"/>
              <w:right w:type="dxa" w:w="100"/>
            </w:tcMar>
          </w:tcPr>
          <w:p>
            <w:r>
              <w:rPr>
                <w:b w:val="false"/>
                <w:bCs w:val="false"/>
                <w:i w:val="false"/>
                <w:iCs w:val="false"/>
                <w:sz w:val="19"/>
                <w:szCs w:val="19"/>
              </w:rPr>
              <w:t xml:space="preserve">Chercheur</w:t>
            </w:r>
          </w:p>
        </w:tc>
        <w:tc>
          <w:tcPr>
            <w:tcW w:type="dxa" w:w="6626"/>
            <w:tcMar>
              <w:top w:type="dxa" w:w="60"/>
              <w:left w:type="dxa" w:w="100"/>
              <w:bottom w:type="dxa" w:w="60"/>
              <w:right w:type="dxa" w:w="100"/>
            </w:tcMar>
          </w:tcPr>
          <w:p>
            <w:r>
              <w:rPr>
                <w:b w:val="false"/>
                <w:bCs w:val="false"/>
                <w:i w:val="false"/>
                <w:iCs w:val="false"/>
                <w:sz w:val="19"/>
                <w:szCs w:val="19"/>
              </w:rPr>
              <w:t xml:space="preserve">MUKAKI DUNIA Jacques</w:t>
            </w:r>
          </w:p>
        </w:tc>
      </w:tr>
      <w:tr>
        <w:trPr>
          <w:tblHeader w:val="false"/>
        </w:trPr>
        <w:tc>
          <w:tcPr>
            <w:tcW w:type="dxa" w:w="2400"/>
            <w:tcMar>
              <w:top w:type="dxa" w:w="60"/>
              <w:left w:type="dxa" w:w="100"/>
              <w:bottom w:type="dxa" w:w="60"/>
              <w:right w:type="dxa" w:w="100"/>
            </w:tcMar>
          </w:tcPr>
          <w:p>
            <w:r>
              <w:rPr>
                <w:b w:val="false"/>
                <w:bCs w:val="false"/>
                <w:i w:val="false"/>
                <w:iCs w:val="false"/>
                <w:sz w:val="19"/>
                <w:szCs w:val="19"/>
              </w:rPr>
              <w:t xml:space="preserve">Institution</w:t>
            </w:r>
          </w:p>
        </w:tc>
        <w:tc>
          <w:tcPr>
            <w:tcW w:type="dxa" w:w="6626"/>
            <w:tcMar>
              <w:top w:type="dxa" w:w="60"/>
              <w:left w:type="dxa" w:w="100"/>
              <w:bottom w:type="dxa" w:w="60"/>
              <w:right w:type="dxa" w:w="100"/>
            </w:tcMar>
          </w:tcPr>
          <w:p>
            <w:r>
              <w:rPr>
                <w:b w:val="false"/>
                <w:bCs w:val="false"/>
                <w:i w:val="false"/>
                <w:iCs w:val="false"/>
                <w:sz w:val="19"/>
                <w:szCs w:val="19"/>
              </w:rPr>
              <w:t xml:space="preserve">ENATSE, Université de Parakou (Bénin) — Master en Santé publique, Promotion de la santé</w:t>
            </w:r>
          </w:p>
        </w:tc>
      </w:tr>
      <w:tr>
        <w:trPr>
          <w:tblHeader w:val="false"/>
        </w:trPr>
        <w:tc>
          <w:tcPr>
            <w:tcW w:type="dxa" w:w="2400"/>
            <w:tcMar>
              <w:top w:type="dxa" w:w="60"/>
              <w:left w:type="dxa" w:w="100"/>
              <w:bottom w:type="dxa" w:w="60"/>
              <w:right w:type="dxa" w:w="100"/>
            </w:tcMar>
          </w:tcPr>
          <w:p>
            <w:r>
              <w:rPr>
                <w:b w:val="false"/>
                <w:bCs w:val="false"/>
                <w:i w:val="false"/>
                <w:iCs w:val="false"/>
                <w:sz w:val="19"/>
                <w:szCs w:val="19"/>
              </w:rPr>
              <w:t xml:space="preserve">Direction</w:t>
            </w:r>
          </w:p>
        </w:tc>
        <w:tc>
          <w:tcPr>
            <w:tcW w:type="dxa" w:w="6626"/>
            <w:tcMar>
              <w:top w:type="dxa" w:w="60"/>
              <w:left w:type="dxa" w:w="100"/>
              <w:bottom w:type="dxa" w:w="60"/>
              <w:right w:type="dxa" w:w="100"/>
            </w:tcMar>
          </w:tcPr>
          <w:p>
            <w:r>
              <w:rPr>
                <w:b w:val="false"/>
                <w:bCs w:val="false"/>
                <w:i w:val="false"/>
                <w:iCs w:val="false"/>
                <w:sz w:val="19"/>
                <w:szCs w:val="19"/>
              </w:rPr>
              <w:t xml:space="preserve">Professeure N. Fanny M. HOUNKPONOU AHOUINGNAN</w:t>
            </w:r>
          </w:p>
        </w:tc>
      </w:tr>
      <w:tr>
        <w:trPr>
          <w:tblHeader w:val="false"/>
        </w:trPr>
        <w:tc>
          <w:tcPr>
            <w:tcW w:type="dxa" w:w="2400"/>
            <w:tcMar>
              <w:top w:type="dxa" w:w="60"/>
              <w:left w:type="dxa" w:w="100"/>
              <w:bottom w:type="dxa" w:w="60"/>
              <w:right w:type="dxa" w:w="100"/>
            </w:tcMar>
          </w:tcPr>
          <w:p>
            <w:r>
              <w:rPr>
                <w:b w:val="false"/>
                <w:bCs w:val="false"/>
                <w:i w:val="false"/>
                <w:iCs w:val="false"/>
                <w:sz w:val="19"/>
                <w:szCs w:val="19"/>
              </w:rPr>
              <w:t xml:space="preserve">Période simulée</w:t>
            </w:r>
          </w:p>
        </w:tc>
        <w:tc>
          <w:tcPr>
            <w:tcW w:type="dxa" w:w="6626"/>
            <w:tcMar>
              <w:top w:type="dxa" w:w="60"/>
              <w:left w:type="dxa" w:w="100"/>
              <w:bottom w:type="dxa" w:w="60"/>
              <w:right w:type="dxa" w:w="100"/>
            </w:tcMar>
          </w:tcPr>
          <w:p>
            <w:r>
              <w:rPr>
                <w:b w:val="false"/>
                <w:bCs w:val="false"/>
                <w:i w:val="false"/>
                <w:iCs w:val="false"/>
                <w:sz w:val="19"/>
                <w:szCs w:val="19"/>
              </w:rPr>
              <w:t xml:space="preserve">11 août – 30 septembre 2026 (période prévue au protocole, § 4.2.5.3)</w:t>
            </w:r>
          </w:p>
        </w:tc>
      </w:tr>
      <w:tr>
        <w:trPr>
          <w:tblHeader w:val="false"/>
        </w:trPr>
        <w:tc>
          <w:tcPr>
            <w:tcW w:type="dxa" w:w="2400"/>
            <w:tcMar>
              <w:top w:type="dxa" w:w="60"/>
              <w:left w:type="dxa" w:w="100"/>
              <w:bottom w:type="dxa" w:w="60"/>
              <w:right w:type="dxa" w:w="100"/>
            </w:tcMar>
          </w:tcPr>
          <w:p>
            <w:r>
              <w:rPr>
                <w:b w:val="false"/>
                <w:bCs w:val="false"/>
                <w:i w:val="false"/>
                <w:iCs w:val="false"/>
                <w:sz w:val="19"/>
                <w:szCs w:val="19"/>
              </w:rPr>
              <w:t xml:space="preserve">Échantillon simulé</w:t>
            </w:r>
          </w:p>
        </w:tc>
        <w:tc>
          <w:tcPr>
            <w:tcW w:type="dxa" w:w="6626"/>
            <w:tcMar>
              <w:top w:type="dxa" w:w="60"/>
              <w:left w:type="dxa" w:w="100"/>
              <w:bottom w:type="dxa" w:w="60"/>
              <w:right w:type="dxa" w:w="100"/>
            </w:tcMar>
          </w:tcPr>
          <w:p>
            <w:r>
              <w:rPr>
                <w:b w:val="false"/>
                <w:bCs w:val="false"/>
                <w:i w:val="false"/>
                <w:iCs w:val="false"/>
                <w:sz w:val="19"/>
                <w:szCs w:val="19"/>
              </w:rPr>
              <w:t xml:space="preserve">5 infirmiers et 5 sages-femmes, 5 centres de santé codés (CS02, CS03, CS07, CS11, CS14)</w:t>
            </w:r>
          </w:p>
        </w:tc>
      </w:tr>
    </w:tbl>
    <w:p>
      <w:r>
        <w:br w:type="page"/>
      </w:r>
    </w:p>
    <w:p>
      <w:pPr>
        <w:pStyle w:val="Heading1"/>
        <w:spacing w:after="160" w:before="280"/>
      </w:pPr>
      <w:r>
        <w:t xml:space="preserve">1. Synthèse de l'échantillon simulé</w:t>
      </w:r>
    </w:p>
    <w:p>
      <w:pPr>
        <w:rPr>
          <w:sz w:val="20"/>
          <w:szCs w:val="20"/>
        </w:rPr>
      </w:pPr>
      <w:r>
        <w:rPr>
          <w:sz w:val="20"/>
          <w:szCs w:val="20"/>
        </w:rPr>
        <w:t xml:space="preserve">Le protocole (§ 4.2.3.2, Tableau II) prescrit un échantillonnage raisonné à variation maximale portant sur sept dimensions. Le tableau ci-dessous récapitule l'échantillon simulé et permet de vérifier, d'un coup d'œil, que chaque modalité est représentée — c'est le contrôle à faire pendant la collecte réelle, après chaque entretien.</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800"/>
        <w:gridCol w:w="1200"/>
        <w:gridCol w:w="800"/>
        <w:gridCol w:w="1000"/>
        <w:gridCol w:w="900"/>
        <w:gridCol w:w="900"/>
        <w:gridCol w:w="826"/>
        <w:gridCol w:w="1000"/>
        <w:gridCol w:w="900"/>
      </w:tblGrid>
      <w:tr>
        <w:trPr>
          <w:tblHeader/>
        </w:trPr>
        <w:tc>
          <w:tcPr>
            <w:tcW w:type="dxa" w:w="700"/>
            <w:shd w:fill="E8EDF2" w:color="auto" w:val="clear"/>
            <w:tcMar>
              <w:top w:type="dxa" w:w="60"/>
              <w:left w:type="dxa" w:w="100"/>
              <w:bottom w:type="dxa" w:w="60"/>
              <w:right w:type="dxa" w:w="100"/>
            </w:tcMar>
          </w:tcPr>
          <w:p>
            <w:r>
              <w:rPr>
                <w:b/>
                <w:bCs/>
                <w:i w:val="false"/>
                <w:iCs w:val="false"/>
                <w:sz w:val="19"/>
                <w:szCs w:val="19"/>
              </w:rPr>
              <w:t xml:space="preserve">Code</w:t>
            </w:r>
          </w:p>
        </w:tc>
        <w:tc>
          <w:tcPr>
            <w:tcW w:type="dxa" w:w="800"/>
            <w:shd w:fill="E8EDF2" w:color="auto" w:val="clear"/>
            <w:tcMar>
              <w:top w:type="dxa" w:w="60"/>
              <w:left w:type="dxa" w:w="100"/>
              <w:bottom w:type="dxa" w:w="60"/>
              <w:right w:type="dxa" w:w="100"/>
            </w:tcMar>
          </w:tcPr>
          <w:p>
            <w:r>
              <w:rPr>
                <w:b/>
                <w:bCs/>
                <w:i w:val="false"/>
                <w:iCs w:val="false"/>
                <w:sz w:val="19"/>
                <w:szCs w:val="19"/>
              </w:rPr>
              <w:t xml:space="preserve">Structure</w:t>
            </w:r>
          </w:p>
        </w:tc>
        <w:tc>
          <w:tcPr>
            <w:tcW w:type="dxa" w:w="1200"/>
            <w:shd w:fill="E8EDF2" w:color="auto" w:val="clear"/>
            <w:tcMar>
              <w:top w:type="dxa" w:w="60"/>
              <w:left w:type="dxa" w:w="100"/>
              <w:bottom w:type="dxa" w:w="60"/>
              <w:right w:type="dxa" w:w="100"/>
            </w:tcMar>
          </w:tcPr>
          <w:p>
            <w:r>
              <w:rPr>
                <w:b/>
                <w:bCs/>
                <w:i w:val="false"/>
                <w:iCs w:val="false"/>
                <w:sz w:val="19"/>
                <w:szCs w:val="19"/>
              </w:rPr>
              <w:t xml:space="preserve">Qualification</w:t>
            </w:r>
          </w:p>
        </w:tc>
        <w:tc>
          <w:tcPr>
            <w:tcW w:type="dxa" w:w="800"/>
            <w:shd w:fill="E8EDF2" w:color="auto" w:val="clear"/>
            <w:tcMar>
              <w:top w:type="dxa" w:w="60"/>
              <w:left w:type="dxa" w:w="100"/>
              <w:bottom w:type="dxa" w:w="60"/>
              <w:right w:type="dxa" w:w="100"/>
            </w:tcMar>
          </w:tcPr>
          <w:p>
            <w:r>
              <w:rPr>
                <w:b/>
                <w:bCs/>
                <w:i w:val="false"/>
                <w:iCs w:val="false"/>
                <w:sz w:val="19"/>
                <w:szCs w:val="19"/>
              </w:rPr>
              <w:t xml:space="preserve">Titulaire</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Anc. CPN</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Secteur</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Hôpital</w:t>
            </w:r>
          </w:p>
        </w:tc>
        <w:tc>
          <w:tcPr>
            <w:tcW w:type="dxa" w:w="826"/>
            <w:shd w:fill="E8EDF2" w:color="auto" w:val="clear"/>
            <w:tcMar>
              <w:top w:type="dxa" w:w="60"/>
              <w:left w:type="dxa" w:w="100"/>
              <w:bottom w:type="dxa" w:w="60"/>
              <w:right w:type="dxa" w:w="100"/>
            </w:tcMar>
          </w:tcPr>
          <w:p>
            <w:r>
              <w:rPr>
                <w:b/>
                <w:bCs/>
                <w:i w:val="false"/>
                <w:iCs w:val="false"/>
                <w:sz w:val="19"/>
                <w:szCs w:val="19"/>
              </w:rPr>
              <w:t xml:space="preserve">Volume</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Form. MNT</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Langue</w:t>
            </w:r>
          </w:p>
        </w:tc>
      </w:tr>
      <w:tr>
        <w:trPr>
          <w:tblHeader w:val="false"/>
        </w:trPr>
        <w:tc>
          <w:tcPr>
            <w:tcW w:type="dxa" w:w="700"/>
            <w:tcMar>
              <w:top w:type="dxa" w:w="60"/>
              <w:left w:type="dxa" w:w="100"/>
              <w:bottom w:type="dxa" w:w="60"/>
              <w:right w:type="dxa" w:w="100"/>
            </w:tcMar>
          </w:tcPr>
          <w:p>
            <w:r>
              <w:rPr>
                <w:b w:val="false"/>
                <w:bCs w:val="false"/>
                <w:i w:val="false"/>
                <w:iCs w:val="false"/>
                <w:sz w:val="19"/>
                <w:szCs w:val="19"/>
              </w:rPr>
              <w:t xml:space="preserve">P01</w:t>
            </w:r>
          </w:p>
        </w:tc>
        <w:tc>
          <w:tcPr>
            <w:tcW w:type="dxa" w:w="800"/>
            <w:tcMar>
              <w:top w:type="dxa" w:w="60"/>
              <w:left w:type="dxa" w:w="100"/>
              <w:bottom w:type="dxa" w:w="60"/>
              <w:right w:type="dxa" w:w="100"/>
            </w:tcMar>
          </w:tcPr>
          <w:p>
            <w:r>
              <w:rPr>
                <w:b w:val="false"/>
                <w:bCs w:val="false"/>
                <w:i w:val="false"/>
                <w:iCs w:val="false"/>
                <w:sz w:val="19"/>
                <w:szCs w:val="19"/>
              </w:rPr>
              <w:t xml:space="preserve">CS03</w:t>
            </w:r>
          </w:p>
        </w:tc>
        <w:tc>
          <w:tcPr>
            <w:tcW w:type="dxa" w:w="1200"/>
            <w:tcMar>
              <w:top w:type="dxa" w:w="60"/>
              <w:left w:type="dxa" w:w="100"/>
              <w:bottom w:type="dxa" w:w="60"/>
              <w:right w:type="dxa" w:w="100"/>
            </w:tcMar>
          </w:tcPr>
          <w:p>
            <w:r>
              <w:rPr>
                <w:b w:val="false"/>
                <w:bCs w:val="false"/>
                <w:i w:val="false"/>
                <w:iCs w:val="false"/>
                <w:sz w:val="19"/>
                <w:szCs w:val="19"/>
              </w:rPr>
              <w:t xml:space="preserve">infirmier</w:t>
            </w:r>
          </w:p>
        </w:tc>
        <w:tc>
          <w:tcPr>
            <w:tcW w:type="dxa" w:w="800"/>
            <w:tcMar>
              <w:top w:type="dxa" w:w="60"/>
              <w:left w:type="dxa" w:w="100"/>
              <w:bottom w:type="dxa" w:w="60"/>
              <w:right w:type="dxa" w:w="100"/>
            </w:tcMar>
          </w:tcPr>
          <w:p>
            <w:r>
              <w:rPr>
                <w:b w:val="false"/>
                <w:bCs w:val="false"/>
                <w:i w:val="false"/>
                <w:iCs w:val="false"/>
                <w:sz w:val="19"/>
                <w:szCs w:val="19"/>
              </w:rPr>
              <w:t xml:space="preserve">oui</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900"/>
            <w:tcMar>
              <w:top w:type="dxa" w:w="60"/>
              <w:left w:type="dxa" w:w="100"/>
              <w:bottom w:type="dxa" w:w="60"/>
              <w:right w:type="dxa" w:w="100"/>
            </w:tcMar>
          </w:tcPr>
          <w:p>
            <w:r>
              <w:rPr>
                <w:b w:val="false"/>
                <w:bCs w:val="false"/>
                <w:i w:val="false"/>
                <w:iCs w:val="false"/>
                <w:sz w:val="19"/>
                <w:szCs w:val="19"/>
              </w:rPr>
              <w:t xml:space="preserve">urbain</w:t>
            </w:r>
          </w:p>
        </w:tc>
        <w:tc>
          <w:tcPr>
            <w:tcW w:type="dxa" w:w="900"/>
            <w:tcMar>
              <w:top w:type="dxa" w:w="60"/>
              <w:left w:type="dxa" w:w="100"/>
              <w:bottom w:type="dxa" w:w="60"/>
              <w:right w:type="dxa" w:w="100"/>
            </w:tcMar>
          </w:tcPr>
          <w:p>
            <w:r>
              <w:rPr>
                <w:b w:val="false"/>
                <w:bCs w:val="false"/>
                <w:i w:val="false"/>
                <w:iCs w:val="false"/>
                <w:sz w:val="19"/>
                <w:szCs w:val="19"/>
              </w:rPr>
              <w:t xml:space="preserve">proche</w:t>
            </w:r>
          </w:p>
        </w:tc>
        <w:tc>
          <w:tcPr>
            <w:tcW w:type="dxa" w:w="826"/>
            <w:tcMar>
              <w:top w:type="dxa" w:w="60"/>
              <w:left w:type="dxa" w:w="100"/>
              <w:bottom w:type="dxa" w:w="60"/>
              <w:right w:type="dxa" w:w="100"/>
            </w:tcMar>
          </w:tcPr>
          <w:p>
            <w:r>
              <w:rPr>
                <w:b w:val="false"/>
                <w:bCs w:val="false"/>
                <w:i w:val="false"/>
                <w:iCs w:val="false"/>
                <w:sz w:val="19"/>
                <w:szCs w:val="19"/>
              </w:rPr>
              <w:t xml:space="preserve">élevé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900"/>
            <w:tcMar>
              <w:top w:type="dxa" w:w="60"/>
              <w:left w:type="dxa" w:w="100"/>
              <w:bottom w:type="dxa" w:w="60"/>
              <w:right w:type="dxa" w:w="100"/>
            </w:tcMar>
          </w:tcPr>
          <w:p>
            <w:r>
              <w:rPr>
                <w:b w:val="false"/>
                <w:bCs w:val="false"/>
                <w:i w:val="false"/>
                <w:iCs w:val="false"/>
                <w:sz w:val="19"/>
                <w:szCs w:val="19"/>
              </w:rPr>
              <w:t xml:space="preserve">kinya.</w:t>
            </w:r>
          </w:p>
        </w:tc>
      </w:tr>
      <w:tr>
        <w:trPr>
          <w:tblHeader w:val="false"/>
        </w:trPr>
        <w:tc>
          <w:tcPr>
            <w:tcW w:type="dxa" w:w="700"/>
            <w:tcMar>
              <w:top w:type="dxa" w:w="60"/>
              <w:left w:type="dxa" w:w="100"/>
              <w:bottom w:type="dxa" w:w="60"/>
              <w:right w:type="dxa" w:w="100"/>
            </w:tcMar>
          </w:tcPr>
          <w:p>
            <w:r>
              <w:rPr>
                <w:b w:val="false"/>
                <w:bCs w:val="false"/>
                <w:i w:val="false"/>
                <w:iCs w:val="false"/>
                <w:sz w:val="19"/>
                <w:szCs w:val="19"/>
              </w:rPr>
              <w:t xml:space="preserve">P02</w:t>
            </w:r>
          </w:p>
        </w:tc>
        <w:tc>
          <w:tcPr>
            <w:tcW w:type="dxa" w:w="800"/>
            <w:tcMar>
              <w:top w:type="dxa" w:w="60"/>
              <w:left w:type="dxa" w:w="100"/>
              <w:bottom w:type="dxa" w:w="60"/>
              <w:right w:type="dxa" w:w="100"/>
            </w:tcMar>
          </w:tcPr>
          <w:p>
            <w:r>
              <w:rPr>
                <w:b w:val="false"/>
                <w:bCs w:val="false"/>
                <w:i w:val="false"/>
                <w:iCs w:val="false"/>
                <w:sz w:val="19"/>
                <w:szCs w:val="19"/>
              </w:rPr>
              <w:t xml:space="preserve">CS03</w:t>
            </w:r>
          </w:p>
        </w:tc>
        <w:tc>
          <w:tcPr>
            <w:tcW w:type="dxa" w:w="1200"/>
            <w:tcMar>
              <w:top w:type="dxa" w:w="60"/>
              <w:left w:type="dxa" w:w="100"/>
              <w:bottom w:type="dxa" w:w="60"/>
              <w:right w:type="dxa" w:w="100"/>
            </w:tcMar>
          </w:tcPr>
          <w:p>
            <w:r>
              <w:rPr>
                <w:b w:val="false"/>
                <w:bCs w:val="false"/>
                <w:i w:val="false"/>
                <w:iCs w:val="false"/>
                <w:sz w:val="19"/>
                <w:szCs w:val="19"/>
              </w:rPr>
              <w:t xml:space="preserve">sage-femme</w:t>
            </w:r>
          </w:p>
        </w:tc>
        <w:tc>
          <w:tcPr>
            <w:tcW w:type="dxa" w:w="80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900"/>
            <w:tcMar>
              <w:top w:type="dxa" w:w="60"/>
              <w:left w:type="dxa" w:w="100"/>
              <w:bottom w:type="dxa" w:w="60"/>
              <w:right w:type="dxa" w:w="100"/>
            </w:tcMar>
          </w:tcPr>
          <w:p>
            <w:r>
              <w:rPr>
                <w:b w:val="false"/>
                <w:bCs w:val="false"/>
                <w:i w:val="false"/>
                <w:iCs w:val="false"/>
                <w:sz w:val="19"/>
                <w:szCs w:val="19"/>
              </w:rPr>
              <w:t xml:space="preserve">urbain</w:t>
            </w:r>
          </w:p>
        </w:tc>
        <w:tc>
          <w:tcPr>
            <w:tcW w:type="dxa" w:w="900"/>
            <w:tcMar>
              <w:top w:type="dxa" w:w="60"/>
              <w:left w:type="dxa" w:w="100"/>
              <w:bottom w:type="dxa" w:w="60"/>
              <w:right w:type="dxa" w:w="100"/>
            </w:tcMar>
          </w:tcPr>
          <w:p>
            <w:r>
              <w:rPr>
                <w:b w:val="false"/>
                <w:bCs w:val="false"/>
                <w:i w:val="false"/>
                <w:iCs w:val="false"/>
                <w:sz w:val="19"/>
                <w:szCs w:val="19"/>
              </w:rPr>
              <w:t xml:space="preserve">proche</w:t>
            </w:r>
          </w:p>
        </w:tc>
        <w:tc>
          <w:tcPr>
            <w:tcW w:type="dxa" w:w="826"/>
            <w:tcMar>
              <w:top w:type="dxa" w:w="60"/>
              <w:left w:type="dxa" w:w="100"/>
              <w:bottom w:type="dxa" w:w="60"/>
              <w:right w:type="dxa" w:w="100"/>
            </w:tcMar>
          </w:tcPr>
          <w:p>
            <w:r>
              <w:rPr>
                <w:b w:val="false"/>
                <w:bCs w:val="false"/>
                <w:i w:val="false"/>
                <w:iCs w:val="false"/>
                <w:sz w:val="19"/>
                <w:szCs w:val="19"/>
              </w:rPr>
              <w:t xml:space="preserve">élevé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900"/>
            <w:tcMar>
              <w:top w:type="dxa" w:w="60"/>
              <w:left w:type="dxa" w:w="100"/>
              <w:bottom w:type="dxa" w:w="60"/>
              <w:right w:type="dxa" w:w="100"/>
            </w:tcMar>
          </w:tcPr>
          <w:p>
            <w:r>
              <w:rPr>
                <w:b w:val="false"/>
                <w:bCs w:val="false"/>
                <w:i w:val="false"/>
                <w:iCs w:val="false"/>
                <w:sz w:val="19"/>
                <w:szCs w:val="19"/>
              </w:rPr>
              <w:t xml:space="preserve">franç.</w:t>
            </w:r>
          </w:p>
        </w:tc>
      </w:tr>
      <w:tr>
        <w:trPr>
          <w:tblHeader w:val="false"/>
        </w:trPr>
        <w:tc>
          <w:tcPr>
            <w:tcW w:type="dxa" w:w="700"/>
            <w:tcMar>
              <w:top w:type="dxa" w:w="60"/>
              <w:left w:type="dxa" w:w="100"/>
              <w:bottom w:type="dxa" w:w="60"/>
              <w:right w:type="dxa" w:w="100"/>
            </w:tcMar>
          </w:tcPr>
          <w:p>
            <w:r>
              <w:rPr>
                <w:b w:val="false"/>
                <w:bCs w:val="false"/>
                <w:i w:val="false"/>
                <w:iCs w:val="false"/>
                <w:sz w:val="19"/>
                <w:szCs w:val="19"/>
              </w:rPr>
              <w:t xml:space="preserve">P03</w:t>
            </w:r>
          </w:p>
        </w:tc>
        <w:tc>
          <w:tcPr>
            <w:tcW w:type="dxa" w:w="800"/>
            <w:tcMar>
              <w:top w:type="dxa" w:w="60"/>
              <w:left w:type="dxa" w:w="100"/>
              <w:bottom w:type="dxa" w:w="60"/>
              <w:right w:type="dxa" w:w="100"/>
            </w:tcMar>
          </w:tcPr>
          <w:p>
            <w:r>
              <w:rPr>
                <w:b w:val="false"/>
                <w:bCs w:val="false"/>
                <w:i w:val="false"/>
                <w:iCs w:val="false"/>
                <w:sz w:val="19"/>
                <w:szCs w:val="19"/>
              </w:rPr>
              <w:t xml:space="preserve">CS07</w:t>
            </w:r>
          </w:p>
        </w:tc>
        <w:tc>
          <w:tcPr>
            <w:tcW w:type="dxa" w:w="1200"/>
            <w:tcMar>
              <w:top w:type="dxa" w:w="60"/>
              <w:left w:type="dxa" w:w="100"/>
              <w:bottom w:type="dxa" w:w="60"/>
              <w:right w:type="dxa" w:w="100"/>
            </w:tcMar>
          </w:tcPr>
          <w:p>
            <w:r>
              <w:rPr>
                <w:b w:val="false"/>
                <w:bCs w:val="false"/>
                <w:i w:val="false"/>
                <w:iCs w:val="false"/>
                <w:sz w:val="19"/>
                <w:szCs w:val="19"/>
              </w:rPr>
              <w:t xml:space="preserve">sage-femme</w:t>
            </w:r>
          </w:p>
        </w:tc>
        <w:tc>
          <w:tcPr>
            <w:tcW w:type="dxa" w:w="80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6 mois-2 ans</w:t>
            </w:r>
          </w:p>
        </w:tc>
        <w:tc>
          <w:tcPr>
            <w:tcW w:type="dxa" w:w="90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26"/>
            <w:tcMar>
              <w:top w:type="dxa" w:w="60"/>
              <w:left w:type="dxa" w:w="100"/>
              <w:bottom w:type="dxa" w:w="60"/>
              <w:right w:type="dxa" w:w="100"/>
            </w:tcMar>
          </w:tcPr>
          <w:p>
            <w:r>
              <w:rPr>
                <w:b w:val="false"/>
                <w:bCs w:val="false"/>
                <w:i w:val="false"/>
                <w:iCs w:val="false"/>
                <w:sz w:val="19"/>
                <w:szCs w:val="19"/>
              </w:rPr>
              <w:t xml:space="preserve">modéré</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900"/>
            <w:tcMar>
              <w:top w:type="dxa" w:w="60"/>
              <w:left w:type="dxa" w:w="100"/>
              <w:bottom w:type="dxa" w:w="60"/>
              <w:right w:type="dxa" w:w="100"/>
            </w:tcMar>
          </w:tcPr>
          <w:p>
            <w:r>
              <w:rPr>
                <w:b w:val="false"/>
                <w:bCs w:val="false"/>
                <w:i w:val="false"/>
                <w:iCs w:val="false"/>
                <w:sz w:val="19"/>
                <w:szCs w:val="19"/>
              </w:rPr>
              <w:t xml:space="preserve">kinya.</w:t>
            </w:r>
          </w:p>
        </w:tc>
      </w:tr>
      <w:tr>
        <w:trPr>
          <w:tblHeader w:val="false"/>
        </w:trPr>
        <w:tc>
          <w:tcPr>
            <w:tcW w:type="dxa" w:w="700"/>
            <w:tcMar>
              <w:top w:type="dxa" w:w="60"/>
              <w:left w:type="dxa" w:w="100"/>
              <w:bottom w:type="dxa" w:w="60"/>
              <w:right w:type="dxa" w:w="100"/>
            </w:tcMar>
          </w:tcPr>
          <w:p>
            <w:r>
              <w:rPr>
                <w:b w:val="false"/>
                <w:bCs w:val="false"/>
                <w:i w:val="false"/>
                <w:iCs w:val="false"/>
                <w:sz w:val="19"/>
                <w:szCs w:val="19"/>
              </w:rPr>
              <w:t xml:space="preserve">P04</w:t>
            </w:r>
          </w:p>
        </w:tc>
        <w:tc>
          <w:tcPr>
            <w:tcW w:type="dxa" w:w="800"/>
            <w:tcMar>
              <w:top w:type="dxa" w:w="60"/>
              <w:left w:type="dxa" w:w="100"/>
              <w:bottom w:type="dxa" w:w="60"/>
              <w:right w:type="dxa" w:w="100"/>
            </w:tcMar>
          </w:tcPr>
          <w:p>
            <w:r>
              <w:rPr>
                <w:b w:val="false"/>
                <w:bCs w:val="false"/>
                <w:i w:val="false"/>
                <w:iCs w:val="false"/>
                <w:sz w:val="19"/>
                <w:szCs w:val="19"/>
              </w:rPr>
              <w:t xml:space="preserve">CS07</w:t>
            </w:r>
          </w:p>
        </w:tc>
        <w:tc>
          <w:tcPr>
            <w:tcW w:type="dxa" w:w="1200"/>
            <w:tcMar>
              <w:top w:type="dxa" w:w="60"/>
              <w:left w:type="dxa" w:w="100"/>
              <w:bottom w:type="dxa" w:w="60"/>
              <w:right w:type="dxa" w:w="100"/>
            </w:tcMar>
          </w:tcPr>
          <w:p>
            <w:r>
              <w:rPr>
                <w:b w:val="false"/>
                <w:bCs w:val="false"/>
                <w:i w:val="false"/>
                <w:iCs w:val="false"/>
                <w:sz w:val="19"/>
                <w:szCs w:val="19"/>
              </w:rPr>
              <w:t xml:space="preserve">infirmier</w:t>
            </w:r>
          </w:p>
        </w:tc>
        <w:tc>
          <w:tcPr>
            <w:tcW w:type="dxa" w:w="80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90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26"/>
            <w:tcMar>
              <w:top w:type="dxa" w:w="60"/>
              <w:left w:type="dxa" w:w="100"/>
              <w:bottom w:type="dxa" w:w="60"/>
              <w:right w:type="dxa" w:w="100"/>
            </w:tcMar>
          </w:tcPr>
          <w:p>
            <w:r>
              <w:rPr>
                <w:b w:val="false"/>
                <w:bCs w:val="false"/>
                <w:i w:val="false"/>
                <w:iCs w:val="false"/>
                <w:sz w:val="19"/>
                <w:szCs w:val="19"/>
              </w:rPr>
              <w:t xml:space="preserve">modéré</w:t>
            </w:r>
          </w:p>
        </w:tc>
        <w:tc>
          <w:tcPr>
            <w:tcW w:type="dxa" w:w="1000"/>
            <w:tcMar>
              <w:top w:type="dxa" w:w="60"/>
              <w:left w:type="dxa" w:w="100"/>
              <w:bottom w:type="dxa" w:w="60"/>
              <w:right w:type="dxa" w:w="100"/>
            </w:tcMar>
          </w:tcPr>
          <w:p>
            <w:r>
              <w:rPr>
                <w:b w:val="false"/>
                <w:bCs w:val="false"/>
                <w:i w:val="false"/>
                <w:iCs w:val="false"/>
                <w:sz w:val="19"/>
                <w:szCs w:val="19"/>
              </w:rPr>
              <w:t xml:space="preserve">ne sait pas</w:t>
            </w:r>
          </w:p>
        </w:tc>
        <w:tc>
          <w:tcPr>
            <w:tcW w:type="dxa" w:w="900"/>
            <w:tcMar>
              <w:top w:type="dxa" w:w="60"/>
              <w:left w:type="dxa" w:w="100"/>
              <w:bottom w:type="dxa" w:w="60"/>
              <w:right w:type="dxa" w:w="100"/>
            </w:tcMar>
          </w:tcPr>
          <w:p>
            <w:r>
              <w:rPr>
                <w:b w:val="false"/>
                <w:bCs w:val="false"/>
                <w:i w:val="false"/>
                <w:iCs w:val="false"/>
                <w:sz w:val="19"/>
                <w:szCs w:val="19"/>
              </w:rPr>
              <w:t xml:space="preserve">kinya.</w:t>
            </w:r>
          </w:p>
        </w:tc>
      </w:tr>
      <w:tr>
        <w:trPr>
          <w:tblHeader w:val="false"/>
        </w:trPr>
        <w:tc>
          <w:tcPr>
            <w:tcW w:type="dxa" w:w="700"/>
            <w:tcMar>
              <w:top w:type="dxa" w:w="60"/>
              <w:left w:type="dxa" w:w="100"/>
              <w:bottom w:type="dxa" w:w="60"/>
              <w:right w:type="dxa" w:w="100"/>
            </w:tcMar>
          </w:tcPr>
          <w:p>
            <w:r>
              <w:rPr>
                <w:b w:val="false"/>
                <w:bCs w:val="false"/>
                <w:i w:val="false"/>
                <w:iCs w:val="false"/>
                <w:sz w:val="19"/>
                <w:szCs w:val="19"/>
              </w:rPr>
              <w:t xml:space="preserve">P05</w:t>
            </w:r>
          </w:p>
        </w:tc>
        <w:tc>
          <w:tcPr>
            <w:tcW w:type="dxa" w:w="800"/>
            <w:tcMar>
              <w:top w:type="dxa" w:w="60"/>
              <w:left w:type="dxa" w:w="100"/>
              <w:bottom w:type="dxa" w:w="60"/>
              <w:right w:type="dxa" w:w="100"/>
            </w:tcMar>
          </w:tcPr>
          <w:p>
            <w:r>
              <w:rPr>
                <w:b w:val="false"/>
                <w:bCs w:val="false"/>
                <w:i w:val="false"/>
                <w:iCs w:val="false"/>
                <w:sz w:val="19"/>
                <w:szCs w:val="19"/>
              </w:rPr>
              <w:t xml:space="preserve">CS11</w:t>
            </w:r>
          </w:p>
        </w:tc>
        <w:tc>
          <w:tcPr>
            <w:tcW w:type="dxa" w:w="1200"/>
            <w:tcMar>
              <w:top w:type="dxa" w:w="60"/>
              <w:left w:type="dxa" w:w="100"/>
              <w:bottom w:type="dxa" w:w="60"/>
              <w:right w:type="dxa" w:w="100"/>
            </w:tcMar>
          </w:tcPr>
          <w:p>
            <w:r>
              <w:rPr>
                <w:b w:val="false"/>
                <w:bCs w:val="false"/>
                <w:i w:val="false"/>
                <w:iCs w:val="false"/>
                <w:sz w:val="19"/>
                <w:szCs w:val="19"/>
              </w:rPr>
              <w:t xml:space="preserve">infirmier</w:t>
            </w:r>
          </w:p>
        </w:tc>
        <w:tc>
          <w:tcPr>
            <w:tcW w:type="dxa" w:w="800"/>
            <w:tcMar>
              <w:top w:type="dxa" w:w="60"/>
              <w:left w:type="dxa" w:w="100"/>
              <w:bottom w:type="dxa" w:w="60"/>
              <w:right w:type="dxa" w:w="100"/>
            </w:tcMar>
          </w:tcPr>
          <w:p>
            <w:r>
              <w:rPr>
                <w:b w:val="false"/>
                <w:bCs w:val="false"/>
                <w:i w:val="false"/>
                <w:iCs w:val="false"/>
                <w:sz w:val="19"/>
                <w:szCs w:val="19"/>
              </w:rPr>
              <w:t xml:space="preserve">oui</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90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26"/>
            <w:tcMar>
              <w:top w:type="dxa" w:w="60"/>
              <w:left w:type="dxa" w:w="100"/>
              <w:bottom w:type="dxa" w:w="60"/>
              <w:right w:type="dxa" w:w="100"/>
            </w:tcMar>
          </w:tcPr>
          <w:p>
            <w:r>
              <w:rPr>
                <w:b w:val="false"/>
                <w:bCs w:val="false"/>
                <w:i w:val="false"/>
                <w:iCs w:val="false"/>
                <w:sz w:val="19"/>
                <w:szCs w:val="19"/>
              </w:rPr>
              <w:t xml:space="preserve">modéré</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900"/>
            <w:tcMar>
              <w:top w:type="dxa" w:w="60"/>
              <w:left w:type="dxa" w:w="100"/>
              <w:bottom w:type="dxa" w:w="60"/>
              <w:right w:type="dxa" w:w="100"/>
            </w:tcMar>
          </w:tcPr>
          <w:p>
            <w:r>
              <w:rPr>
                <w:b w:val="false"/>
                <w:bCs w:val="false"/>
                <w:i w:val="false"/>
                <w:iCs w:val="false"/>
                <w:sz w:val="19"/>
                <w:szCs w:val="19"/>
              </w:rPr>
              <w:t xml:space="preserve">kinya.</w:t>
            </w:r>
          </w:p>
        </w:tc>
      </w:tr>
      <w:tr>
        <w:trPr>
          <w:tblHeader w:val="false"/>
        </w:trPr>
        <w:tc>
          <w:tcPr>
            <w:tcW w:type="dxa" w:w="700"/>
            <w:tcMar>
              <w:top w:type="dxa" w:w="60"/>
              <w:left w:type="dxa" w:w="100"/>
              <w:bottom w:type="dxa" w:w="60"/>
              <w:right w:type="dxa" w:w="100"/>
            </w:tcMar>
          </w:tcPr>
          <w:p>
            <w:r>
              <w:rPr>
                <w:b w:val="false"/>
                <w:bCs w:val="false"/>
                <w:i w:val="false"/>
                <w:iCs w:val="false"/>
                <w:sz w:val="19"/>
                <w:szCs w:val="19"/>
              </w:rPr>
              <w:t xml:space="preserve">P06</w:t>
            </w:r>
          </w:p>
        </w:tc>
        <w:tc>
          <w:tcPr>
            <w:tcW w:type="dxa" w:w="800"/>
            <w:tcMar>
              <w:top w:type="dxa" w:w="60"/>
              <w:left w:type="dxa" w:w="100"/>
              <w:bottom w:type="dxa" w:w="60"/>
              <w:right w:type="dxa" w:w="100"/>
            </w:tcMar>
          </w:tcPr>
          <w:p>
            <w:r>
              <w:rPr>
                <w:b w:val="false"/>
                <w:bCs w:val="false"/>
                <w:i w:val="false"/>
                <w:iCs w:val="false"/>
                <w:sz w:val="19"/>
                <w:szCs w:val="19"/>
              </w:rPr>
              <w:t xml:space="preserve">CS11</w:t>
            </w:r>
          </w:p>
        </w:tc>
        <w:tc>
          <w:tcPr>
            <w:tcW w:type="dxa" w:w="1200"/>
            <w:tcMar>
              <w:top w:type="dxa" w:w="60"/>
              <w:left w:type="dxa" w:w="100"/>
              <w:bottom w:type="dxa" w:w="60"/>
              <w:right w:type="dxa" w:w="100"/>
            </w:tcMar>
          </w:tcPr>
          <w:p>
            <w:r>
              <w:rPr>
                <w:b w:val="false"/>
                <w:bCs w:val="false"/>
                <w:i w:val="false"/>
                <w:iCs w:val="false"/>
                <w:sz w:val="19"/>
                <w:szCs w:val="19"/>
              </w:rPr>
              <w:t xml:space="preserve">sage-femme</w:t>
            </w:r>
          </w:p>
        </w:tc>
        <w:tc>
          <w:tcPr>
            <w:tcW w:type="dxa" w:w="80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6 mois-2 ans</w:t>
            </w:r>
          </w:p>
        </w:tc>
        <w:tc>
          <w:tcPr>
            <w:tcW w:type="dxa" w:w="90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26"/>
            <w:tcMar>
              <w:top w:type="dxa" w:w="60"/>
              <w:left w:type="dxa" w:w="100"/>
              <w:bottom w:type="dxa" w:w="60"/>
              <w:right w:type="dxa" w:w="100"/>
            </w:tcMar>
          </w:tcPr>
          <w:p>
            <w:r>
              <w:rPr>
                <w:b w:val="false"/>
                <w:bCs w:val="false"/>
                <w:i w:val="false"/>
                <w:iCs w:val="false"/>
                <w:sz w:val="19"/>
                <w:szCs w:val="19"/>
              </w:rPr>
              <w:t xml:space="preserve">modéré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900"/>
            <w:tcMar>
              <w:top w:type="dxa" w:w="60"/>
              <w:left w:type="dxa" w:w="100"/>
              <w:bottom w:type="dxa" w:w="60"/>
              <w:right w:type="dxa" w:w="100"/>
            </w:tcMar>
          </w:tcPr>
          <w:p>
            <w:r>
              <w:rPr>
                <w:b w:val="false"/>
                <w:bCs w:val="false"/>
                <w:i w:val="false"/>
                <w:iCs w:val="false"/>
                <w:sz w:val="19"/>
                <w:szCs w:val="19"/>
              </w:rPr>
              <w:t xml:space="preserve">kinya.</w:t>
            </w:r>
          </w:p>
        </w:tc>
      </w:tr>
      <w:tr>
        <w:trPr>
          <w:tblHeader w:val="false"/>
        </w:trPr>
        <w:tc>
          <w:tcPr>
            <w:tcW w:type="dxa" w:w="700"/>
            <w:tcMar>
              <w:top w:type="dxa" w:w="60"/>
              <w:left w:type="dxa" w:w="100"/>
              <w:bottom w:type="dxa" w:w="60"/>
              <w:right w:type="dxa" w:w="100"/>
            </w:tcMar>
          </w:tcPr>
          <w:p>
            <w:r>
              <w:rPr>
                <w:b w:val="false"/>
                <w:bCs w:val="false"/>
                <w:i w:val="false"/>
                <w:iCs w:val="false"/>
                <w:sz w:val="19"/>
                <w:szCs w:val="19"/>
              </w:rPr>
              <w:t xml:space="preserve">P07</w:t>
            </w:r>
          </w:p>
        </w:tc>
        <w:tc>
          <w:tcPr>
            <w:tcW w:type="dxa" w:w="800"/>
            <w:tcMar>
              <w:top w:type="dxa" w:w="60"/>
              <w:left w:type="dxa" w:w="100"/>
              <w:bottom w:type="dxa" w:w="60"/>
              <w:right w:type="dxa" w:w="100"/>
            </w:tcMar>
          </w:tcPr>
          <w:p>
            <w:r>
              <w:rPr>
                <w:b w:val="false"/>
                <w:bCs w:val="false"/>
                <w:i w:val="false"/>
                <w:iCs w:val="false"/>
                <w:sz w:val="19"/>
                <w:szCs w:val="19"/>
              </w:rPr>
              <w:t xml:space="preserve">CS02</w:t>
            </w:r>
          </w:p>
        </w:tc>
        <w:tc>
          <w:tcPr>
            <w:tcW w:type="dxa" w:w="1200"/>
            <w:tcMar>
              <w:top w:type="dxa" w:w="60"/>
              <w:left w:type="dxa" w:w="100"/>
              <w:bottom w:type="dxa" w:w="60"/>
              <w:right w:type="dxa" w:w="100"/>
            </w:tcMar>
          </w:tcPr>
          <w:p>
            <w:r>
              <w:rPr>
                <w:b w:val="false"/>
                <w:bCs w:val="false"/>
                <w:i w:val="false"/>
                <w:iCs w:val="false"/>
                <w:sz w:val="19"/>
                <w:szCs w:val="19"/>
              </w:rPr>
              <w:t xml:space="preserve">sage-femme</w:t>
            </w:r>
          </w:p>
        </w:tc>
        <w:tc>
          <w:tcPr>
            <w:tcW w:type="dxa" w:w="80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900"/>
            <w:tcMar>
              <w:top w:type="dxa" w:w="60"/>
              <w:left w:type="dxa" w:w="100"/>
              <w:bottom w:type="dxa" w:w="60"/>
              <w:right w:type="dxa" w:w="100"/>
            </w:tcMar>
          </w:tcPr>
          <w:p>
            <w:r>
              <w:rPr>
                <w:b w:val="false"/>
                <w:bCs w:val="false"/>
                <w:i w:val="false"/>
                <w:iCs w:val="false"/>
                <w:sz w:val="19"/>
                <w:szCs w:val="19"/>
              </w:rPr>
              <w:t xml:space="preserve">urbain</w:t>
            </w:r>
          </w:p>
        </w:tc>
        <w:tc>
          <w:tcPr>
            <w:tcW w:type="dxa" w:w="900"/>
            <w:tcMar>
              <w:top w:type="dxa" w:w="60"/>
              <w:left w:type="dxa" w:w="100"/>
              <w:bottom w:type="dxa" w:w="60"/>
              <w:right w:type="dxa" w:w="100"/>
            </w:tcMar>
          </w:tcPr>
          <w:p>
            <w:r>
              <w:rPr>
                <w:b w:val="false"/>
                <w:bCs w:val="false"/>
                <w:i w:val="false"/>
                <w:iCs w:val="false"/>
                <w:sz w:val="19"/>
                <w:szCs w:val="19"/>
              </w:rPr>
              <w:t xml:space="preserve">proche</w:t>
            </w:r>
          </w:p>
        </w:tc>
        <w:tc>
          <w:tcPr>
            <w:tcW w:type="dxa" w:w="826"/>
            <w:tcMar>
              <w:top w:type="dxa" w:w="60"/>
              <w:left w:type="dxa" w:w="100"/>
              <w:bottom w:type="dxa" w:w="60"/>
              <w:right w:type="dxa" w:w="100"/>
            </w:tcMar>
          </w:tcPr>
          <w:p>
            <w:r>
              <w:rPr>
                <w:b w:val="false"/>
                <w:bCs w:val="false"/>
                <w:i w:val="false"/>
                <w:iCs w:val="false"/>
                <w:sz w:val="19"/>
                <w:szCs w:val="19"/>
              </w:rPr>
              <w:t xml:space="preserve">élevé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900"/>
            <w:tcMar>
              <w:top w:type="dxa" w:w="60"/>
              <w:left w:type="dxa" w:w="100"/>
              <w:bottom w:type="dxa" w:w="60"/>
              <w:right w:type="dxa" w:w="100"/>
            </w:tcMar>
          </w:tcPr>
          <w:p>
            <w:r>
              <w:rPr>
                <w:b w:val="false"/>
                <w:bCs w:val="false"/>
                <w:i w:val="false"/>
                <w:iCs w:val="false"/>
                <w:sz w:val="19"/>
                <w:szCs w:val="19"/>
              </w:rPr>
              <w:t xml:space="preserve">franç.</w:t>
            </w:r>
          </w:p>
        </w:tc>
      </w:tr>
      <w:tr>
        <w:trPr>
          <w:tblHeader w:val="false"/>
        </w:trPr>
        <w:tc>
          <w:tcPr>
            <w:tcW w:type="dxa" w:w="700"/>
            <w:tcMar>
              <w:top w:type="dxa" w:w="60"/>
              <w:left w:type="dxa" w:w="100"/>
              <w:bottom w:type="dxa" w:w="60"/>
              <w:right w:type="dxa" w:w="100"/>
            </w:tcMar>
          </w:tcPr>
          <w:p>
            <w:r>
              <w:rPr>
                <w:b w:val="false"/>
                <w:bCs w:val="false"/>
                <w:i w:val="false"/>
                <w:iCs w:val="false"/>
                <w:sz w:val="19"/>
                <w:szCs w:val="19"/>
              </w:rPr>
              <w:t xml:space="preserve">P08</w:t>
            </w:r>
          </w:p>
        </w:tc>
        <w:tc>
          <w:tcPr>
            <w:tcW w:type="dxa" w:w="800"/>
            <w:tcMar>
              <w:top w:type="dxa" w:w="60"/>
              <w:left w:type="dxa" w:w="100"/>
              <w:bottom w:type="dxa" w:w="60"/>
              <w:right w:type="dxa" w:w="100"/>
            </w:tcMar>
          </w:tcPr>
          <w:p>
            <w:r>
              <w:rPr>
                <w:b w:val="false"/>
                <w:bCs w:val="false"/>
                <w:i w:val="false"/>
                <w:iCs w:val="false"/>
                <w:sz w:val="19"/>
                <w:szCs w:val="19"/>
              </w:rPr>
              <w:t xml:space="preserve">CS02</w:t>
            </w:r>
          </w:p>
        </w:tc>
        <w:tc>
          <w:tcPr>
            <w:tcW w:type="dxa" w:w="1200"/>
            <w:tcMar>
              <w:top w:type="dxa" w:w="60"/>
              <w:left w:type="dxa" w:w="100"/>
              <w:bottom w:type="dxa" w:w="60"/>
              <w:right w:type="dxa" w:w="100"/>
            </w:tcMar>
          </w:tcPr>
          <w:p>
            <w:r>
              <w:rPr>
                <w:b w:val="false"/>
                <w:bCs w:val="false"/>
                <w:i w:val="false"/>
                <w:iCs w:val="false"/>
                <w:sz w:val="19"/>
                <w:szCs w:val="19"/>
              </w:rPr>
              <w:t xml:space="preserve">infirmier</w:t>
            </w:r>
          </w:p>
        </w:tc>
        <w:tc>
          <w:tcPr>
            <w:tcW w:type="dxa" w:w="80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6 mois-2 ans</w:t>
            </w:r>
          </w:p>
        </w:tc>
        <w:tc>
          <w:tcPr>
            <w:tcW w:type="dxa" w:w="900"/>
            <w:tcMar>
              <w:top w:type="dxa" w:w="60"/>
              <w:left w:type="dxa" w:w="100"/>
              <w:bottom w:type="dxa" w:w="60"/>
              <w:right w:type="dxa" w:w="100"/>
            </w:tcMar>
          </w:tcPr>
          <w:p>
            <w:r>
              <w:rPr>
                <w:b w:val="false"/>
                <w:bCs w:val="false"/>
                <w:i w:val="false"/>
                <w:iCs w:val="false"/>
                <w:sz w:val="19"/>
                <w:szCs w:val="19"/>
              </w:rPr>
              <w:t xml:space="preserve">urbain</w:t>
            </w:r>
          </w:p>
        </w:tc>
        <w:tc>
          <w:tcPr>
            <w:tcW w:type="dxa" w:w="900"/>
            <w:tcMar>
              <w:top w:type="dxa" w:w="60"/>
              <w:left w:type="dxa" w:w="100"/>
              <w:bottom w:type="dxa" w:w="60"/>
              <w:right w:type="dxa" w:w="100"/>
            </w:tcMar>
          </w:tcPr>
          <w:p>
            <w:r>
              <w:rPr>
                <w:b w:val="false"/>
                <w:bCs w:val="false"/>
                <w:i w:val="false"/>
                <w:iCs w:val="false"/>
                <w:sz w:val="19"/>
                <w:szCs w:val="19"/>
              </w:rPr>
              <w:t xml:space="preserve">proche</w:t>
            </w:r>
          </w:p>
        </w:tc>
        <w:tc>
          <w:tcPr>
            <w:tcW w:type="dxa" w:w="826"/>
            <w:tcMar>
              <w:top w:type="dxa" w:w="60"/>
              <w:left w:type="dxa" w:w="100"/>
              <w:bottom w:type="dxa" w:w="60"/>
              <w:right w:type="dxa" w:w="100"/>
            </w:tcMar>
          </w:tcPr>
          <w:p>
            <w:r>
              <w:rPr>
                <w:b w:val="false"/>
                <w:bCs w:val="false"/>
                <w:i w:val="false"/>
                <w:iCs w:val="false"/>
                <w:sz w:val="19"/>
                <w:szCs w:val="19"/>
              </w:rPr>
              <w:t xml:space="preserve">élevé</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900"/>
            <w:tcMar>
              <w:top w:type="dxa" w:w="60"/>
              <w:left w:type="dxa" w:w="100"/>
              <w:bottom w:type="dxa" w:w="60"/>
              <w:right w:type="dxa" w:w="100"/>
            </w:tcMar>
          </w:tcPr>
          <w:p>
            <w:r>
              <w:rPr>
                <w:b w:val="false"/>
                <w:bCs w:val="false"/>
                <w:i w:val="false"/>
                <w:iCs w:val="false"/>
                <w:sz w:val="19"/>
                <w:szCs w:val="19"/>
              </w:rPr>
              <w:t xml:space="preserve">kinya.</w:t>
            </w:r>
          </w:p>
        </w:tc>
      </w:tr>
      <w:tr>
        <w:trPr>
          <w:tblHeader w:val="false"/>
        </w:trPr>
        <w:tc>
          <w:tcPr>
            <w:tcW w:type="dxa" w:w="700"/>
            <w:tcMar>
              <w:top w:type="dxa" w:w="60"/>
              <w:left w:type="dxa" w:w="100"/>
              <w:bottom w:type="dxa" w:w="60"/>
              <w:right w:type="dxa" w:w="100"/>
            </w:tcMar>
          </w:tcPr>
          <w:p>
            <w:r>
              <w:rPr>
                <w:b w:val="false"/>
                <w:bCs w:val="false"/>
                <w:i w:val="false"/>
                <w:iCs w:val="false"/>
                <w:sz w:val="19"/>
                <w:szCs w:val="19"/>
              </w:rPr>
              <w:t xml:space="preserve">P09</w:t>
            </w:r>
          </w:p>
        </w:tc>
        <w:tc>
          <w:tcPr>
            <w:tcW w:type="dxa" w:w="800"/>
            <w:tcMar>
              <w:top w:type="dxa" w:w="60"/>
              <w:left w:type="dxa" w:w="100"/>
              <w:bottom w:type="dxa" w:w="60"/>
              <w:right w:type="dxa" w:w="100"/>
            </w:tcMar>
          </w:tcPr>
          <w:p>
            <w:r>
              <w:rPr>
                <w:b w:val="false"/>
                <w:bCs w:val="false"/>
                <w:i w:val="false"/>
                <w:iCs w:val="false"/>
                <w:sz w:val="19"/>
                <w:szCs w:val="19"/>
              </w:rPr>
              <w:t xml:space="preserve">CS14</w:t>
            </w:r>
          </w:p>
        </w:tc>
        <w:tc>
          <w:tcPr>
            <w:tcW w:type="dxa" w:w="1200"/>
            <w:tcMar>
              <w:top w:type="dxa" w:w="60"/>
              <w:left w:type="dxa" w:w="100"/>
              <w:bottom w:type="dxa" w:w="60"/>
              <w:right w:type="dxa" w:w="100"/>
            </w:tcMar>
          </w:tcPr>
          <w:p>
            <w:r>
              <w:rPr>
                <w:b w:val="false"/>
                <w:bCs w:val="false"/>
                <w:i w:val="false"/>
                <w:iCs w:val="false"/>
                <w:sz w:val="19"/>
                <w:szCs w:val="19"/>
              </w:rPr>
              <w:t xml:space="preserve">infirmier</w:t>
            </w:r>
          </w:p>
        </w:tc>
        <w:tc>
          <w:tcPr>
            <w:tcW w:type="dxa" w:w="800"/>
            <w:tcMar>
              <w:top w:type="dxa" w:w="60"/>
              <w:left w:type="dxa" w:w="100"/>
              <w:bottom w:type="dxa" w:w="60"/>
              <w:right w:type="dxa" w:w="100"/>
            </w:tcMar>
          </w:tcPr>
          <w:p>
            <w:r>
              <w:rPr>
                <w:b w:val="false"/>
                <w:bCs w:val="false"/>
                <w:i w:val="false"/>
                <w:iCs w:val="false"/>
                <w:sz w:val="19"/>
                <w:szCs w:val="19"/>
              </w:rPr>
              <w:t xml:space="preserve">oui</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90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26"/>
            <w:tcMar>
              <w:top w:type="dxa" w:w="60"/>
              <w:left w:type="dxa" w:w="100"/>
              <w:bottom w:type="dxa" w:w="60"/>
              <w:right w:type="dxa" w:w="100"/>
            </w:tcMar>
          </w:tcPr>
          <w:p>
            <w:r>
              <w:rPr>
                <w:b w:val="false"/>
                <w:bCs w:val="false"/>
                <w:i w:val="false"/>
                <w:iCs w:val="false"/>
                <w:sz w:val="19"/>
                <w:szCs w:val="19"/>
              </w:rPr>
              <w:t xml:space="preserve">modéré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900"/>
            <w:tcMar>
              <w:top w:type="dxa" w:w="60"/>
              <w:left w:type="dxa" w:w="100"/>
              <w:bottom w:type="dxa" w:w="60"/>
              <w:right w:type="dxa" w:w="100"/>
            </w:tcMar>
          </w:tcPr>
          <w:p>
            <w:r>
              <w:rPr>
                <w:b w:val="false"/>
                <w:bCs w:val="false"/>
                <w:i w:val="false"/>
                <w:iCs w:val="false"/>
                <w:sz w:val="19"/>
                <w:szCs w:val="19"/>
              </w:rPr>
              <w:t xml:space="preserve">kinya.</w:t>
            </w:r>
          </w:p>
        </w:tc>
      </w:tr>
      <w:tr>
        <w:trPr>
          <w:tblHeader w:val="false"/>
        </w:trPr>
        <w:tc>
          <w:tcPr>
            <w:tcW w:type="dxa" w:w="700"/>
            <w:tcMar>
              <w:top w:type="dxa" w:w="60"/>
              <w:left w:type="dxa" w:w="100"/>
              <w:bottom w:type="dxa" w:w="60"/>
              <w:right w:type="dxa" w:w="100"/>
            </w:tcMar>
          </w:tcPr>
          <w:p>
            <w:r>
              <w:rPr>
                <w:b w:val="false"/>
                <w:bCs w:val="false"/>
                <w:i w:val="false"/>
                <w:iCs w:val="false"/>
                <w:sz w:val="19"/>
                <w:szCs w:val="19"/>
              </w:rPr>
              <w:t xml:space="preserve">P10</w:t>
            </w:r>
          </w:p>
        </w:tc>
        <w:tc>
          <w:tcPr>
            <w:tcW w:type="dxa" w:w="800"/>
            <w:tcMar>
              <w:top w:type="dxa" w:w="60"/>
              <w:left w:type="dxa" w:w="100"/>
              <w:bottom w:type="dxa" w:w="60"/>
              <w:right w:type="dxa" w:w="100"/>
            </w:tcMar>
          </w:tcPr>
          <w:p>
            <w:r>
              <w:rPr>
                <w:b w:val="false"/>
                <w:bCs w:val="false"/>
                <w:i w:val="false"/>
                <w:iCs w:val="false"/>
                <w:sz w:val="19"/>
                <w:szCs w:val="19"/>
              </w:rPr>
              <w:t xml:space="preserve">CS14</w:t>
            </w:r>
          </w:p>
        </w:tc>
        <w:tc>
          <w:tcPr>
            <w:tcW w:type="dxa" w:w="1200"/>
            <w:tcMar>
              <w:top w:type="dxa" w:w="60"/>
              <w:left w:type="dxa" w:w="100"/>
              <w:bottom w:type="dxa" w:w="60"/>
              <w:right w:type="dxa" w:w="100"/>
            </w:tcMar>
          </w:tcPr>
          <w:p>
            <w:r>
              <w:rPr>
                <w:b w:val="false"/>
                <w:bCs w:val="false"/>
                <w:i w:val="false"/>
                <w:iCs w:val="false"/>
                <w:sz w:val="19"/>
                <w:szCs w:val="19"/>
              </w:rPr>
              <w:t xml:space="preserve">sage-femme</w:t>
            </w:r>
          </w:p>
        </w:tc>
        <w:tc>
          <w:tcPr>
            <w:tcW w:type="dxa" w:w="80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90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26"/>
            <w:tcMar>
              <w:top w:type="dxa" w:w="60"/>
              <w:left w:type="dxa" w:w="100"/>
              <w:bottom w:type="dxa" w:w="60"/>
              <w:right w:type="dxa" w:w="100"/>
            </w:tcMar>
          </w:tcPr>
          <w:p>
            <w:r>
              <w:rPr>
                <w:b w:val="false"/>
                <w:bCs w:val="false"/>
                <w:i w:val="false"/>
                <w:iCs w:val="false"/>
                <w:sz w:val="19"/>
                <w:szCs w:val="19"/>
              </w:rPr>
              <w:t xml:space="preserve">modéré</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900"/>
            <w:tcMar>
              <w:top w:type="dxa" w:w="60"/>
              <w:left w:type="dxa" w:w="100"/>
              <w:bottom w:type="dxa" w:w="60"/>
              <w:right w:type="dxa" w:w="100"/>
            </w:tcMar>
          </w:tcPr>
          <w:p>
            <w:r>
              <w:rPr>
                <w:b w:val="false"/>
                <w:bCs w:val="false"/>
                <w:i w:val="false"/>
                <w:iCs w:val="false"/>
                <w:sz w:val="19"/>
                <w:szCs w:val="19"/>
              </w:rPr>
              <w:t xml:space="preserve">kinya.</w:t>
            </w:r>
          </w:p>
        </w:tc>
      </w:tr>
    </w:tbl>
    <w:p/>
    <w:p>
      <w:pPr>
        <w:pStyle w:val="Heading2"/>
        <w:spacing w:after="120" w:before="220"/>
      </w:pPr>
      <w:r>
        <w:t xml:space="preserve">Couverture des sept dimensions de variation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426"/>
      </w:tblGrid>
      <w:tr>
        <w:trPr>
          <w:tblHeader/>
        </w:trPr>
        <w:tc>
          <w:tcPr>
            <w:tcW w:type="dxa" w:w="2200"/>
            <w:shd w:fill="E8EDF2" w:color="auto" w:val="clear"/>
            <w:tcMar>
              <w:top w:type="dxa" w:w="60"/>
              <w:left w:type="dxa" w:w="100"/>
              <w:bottom w:type="dxa" w:w="60"/>
              <w:right w:type="dxa" w:w="100"/>
            </w:tcMar>
          </w:tcPr>
          <w:p>
            <w:r>
              <w:rPr>
                <w:b/>
                <w:bCs/>
                <w:i w:val="false"/>
                <w:iCs w:val="false"/>
                <w:sz w:val="19"/>
                <w:szCs w:val="19"/>
              </w:rPr>
              <w:t xml:space="preserve">Dimension (Tableau II)</w:t>
            </w:r>
          </w:p>
        </w:tc>
        <w:tc>
          <w:tcPr>
            <w:tcW w:type="dxa" w:w="2400"/>
            <w:shd w:fill="E8EDF2" w:color="auto" w:val="clear"/>
            <w:tcMar>
              <w:top w:type="dxa" w:w="60"/>
              <w:left w:type="dxa" w:w="100"/>
              <w:bottom w:type="dxa" w:w="60"/>
              <w:right w:type="dxa" w:w="100"/>
            </w:tcMar>
          </w:tcPr>
          <w:p>
            <w:r>
              <w:rPr>
                <w:b/>
                <w:bCs/>
                <w:i w:val="false"/>
                <w:iCs w:val="false"/>
                <w:sz w:val="19"/>
                <w:szCs w:val="19"/>
              </w:rPr>
              <w:t xml:space="preserve">Modalités recherchées</w:t>
            </w:r>
          </w:p>
        </w:tc>
        <w:tc>
          <w:tcPr>
            <w:tcW w:type="dxa" w:w="4426"/>
            <w:shd w:fill="E8EDF2" w:color="auto" w:val="clear"/>
            <w:tcMar>
              <w:top w:type="dxa" w:w="60"/>
              <w:left w:type="dxa" w:w="100"/>
              <w:bottom w:type="dxa" w:w="60"/>
              <w:right w:type="dxa" w:w="100"/>
            </w:tcMar>
          </w:tcPr>
          <w:p>
            <w:r>
              <w:rPr>
                <w:b/>
                <w:bCs/>
                <w:i w:val="false"/>
                <w:iCs w:val="false"/>
                <w:sz w:val="19"/>
                <w:szCs w:val="19"/>
              </w:rPr>
              <w:t xml:space="preserve">Couverture dans l'échantillon simulé</w:t>
            </w:r>
          </w:p>
        </w:tc>
      </w:tr>
      <w:tr>
        <w:trPr>
          <w:tblHeader w:val="false"/>
        </w:trPr>
        <w:tc>
          <w:tcPr>
            <w:tcW w:type="dxa" w:w="2200"/>
            <w:tcMar>
              <w:top w:type="dxa" w:w="60"/>
              <w:left w:type="dxa" w:w="100"/>
              <w:bottom w:type="dxa" w:w="60"/>
              <w:right w:type="dxa" w:w="100"/>
            </w:tcMar>
          </w:tcPr>
          <w:p>
            <w:r>
              <w:rPr>
                <w:b w:val="false"/>
                <w:bCs w:val="false"/>
                <w:i w:val="false"/>
                <w:iCs w:val="false"/>
                <w:sz w:val="19"/>
                <w:szCs w:val="19"/>
              </w:rPr>
              <w:t xml:space="preserve">Qualification</w:t>
            </w:r>
          </w:p>
        </w:tc>
        <w:tc>
          <w:tcPr>
            <w:tcW w:type="dxa" w:w="2400"/>
            <w:tcMar>
              <w:top w:type="dxa" w:w="60"/>
              <w:left w:type="dxa" w:w="100"/>
              <w:bottom w:type="dxa" w:w="60"/>
              <w:right w:type="dxa" w:w="100"/>
            </w:tcMar>
          </w:tcPr>
          <w:p>
            <w:r>
              <w:rPr>
                <w:b w:val="false"/>
                <w:bCs w:val="false"/>
                <w:i w:val="false"/>
                <w:iCs w:val="false"/>
                <w:sz w:val="19"/>
                <w:szCs w:val="19"/>
              </w:rPr>
              <w:t xml:space="preserve">Infirmiers ; sages-femmes</w:t>
            </w:r>
          </w:p>
        </w:tc>
        <w:tc>
          <w:tcPr>
            <w:tcW w:type="dxa" w:w="4426"/>
            <w:tcMar>
              <w:top w:type="dxa" w:w="60"/>
              <w:left w:type="dxa" w:w="100"/>
              <w:bottom w:type="dxa" w:w="60"/>
              <w:right w:type="dxa" w:w="100"/>
            </w:tcMar>
          </w:tcPr>
          <w:p>
            <w:r>
              <w:rPr>
                <w:b w:val="false"/>
                <w:bCs w:val="false"/>
                <w:i w:val="false"/>
                <w:iCs w:val="false"/>
                <w:sz w:val="19"/>
                <w:szCs w:val="19"/>
              </w:rPr>
              <w:t xml:space="preserve">5 infirmiers (P01, P04, P05, P08, P09) · 5 sages-femmes (P02, P03, P06, P07, P10)</w:t>
            </w:r>
          </w:p>
        </w:tc>
      </w:tr>
      <w:tr>
        <w:trPr>
          <w:tblHeader w:val="false"/>
        </w:trPr>
        <w:tc>
          <w:tcPr>
            <w:tcW w:type="dxa" w:w="2200"/>
            <w:tcMar>
              <w:top w:type="dxa" w:w="60"/>
              <w:left w:type="dxa" w:w="100"/>
              <w:bottom w:type="dxa" w:w="60"/>
              <w:right w:type="dxa" w:w="100"/>
            </w:tcMar>
          </w:tcPr>
          <w:p>
            <w:r>
              <w:rPr>
                <w:b w:val="false"/>
                <w:bCs w:val="false"/>
                <w:i w:val="false"/>
                <w:iCs w:val="false"/>
                <w:sz w:val="19"/>
                <w:szCs w:val="19"/>
              </w:rPr>
              <w:t xml:space="preserve">Fonction</w:t>
            </w:r>
          </w:p>
        </w:tc>
        <w:tc>
          <w:tcPr>
            <w:tcW w:type="dxa" w:w="2400"/>
            <w:tcMar>
              <w:top w:type="dxa" w:w="60"/>
              <w:left w:type="dxa" w:w="100"/>
              <w:bottom w:type="dxa" w:w="60"/>
              <w:right w:type="dxa" w:w="100"/>
            </w:tcMar>
          </w:tcPr>
          <w:p>
            <w:r>
              <w:rPr>
                <w:b w:val="false"/>
                <w:bCs w:val="false"/>
                <w:i w:val="false"/>
                <w:iCs w:val="false"/>
                <w:sz w:val="19"/>
                <w:szCs w:val="19"/>
              </w:rPr>
              <w:t xml:space="preserve">Prestataires ; infirmiers titulaires</w:t>
            </w:r>
          </w:p>
        </w:tc>
        <w:tc>
          <w:tcPr>
            <w:tcW w:type="dxa" w:w="4426"/>
            <w:tcMar>
              <w:top w:type="dxa" w:w="60"/>
              <w:left w:type="dxa" w:w="100"/>
              <w:bottom w:type="dxa" w:w="60"/>
              <w:right w:type="dxa" w:w="100"/>
            </w:tcMar>
          </w:tcPr>
          <w:p>
            <w:r>
              <w:rPr>
                <w:b w:val="false"/>
                <w:bCs w:val="false"/>
                <w:i w:val="false"/>
                <w:iCs w:val="false"/>
                <w:sz w:val="19"/>
                <w:szCs w:val="19"/>
              </w:rPr>
              <w:t xml:space="preserve">3 titulaires (P01, P05, P09) · 7 prestataires</w:t>
            </w:r>
          </w:p>
        </w:tc>
      </w:tr>
      <w:tr>
        <w:trPr>
          <w:tblHeader w:val="false"/>
        </w:trPr>
        <w:tc>
          <w:tcPr>
            <w:tcW w:type="dxa" w:w="2200"/>
            <w:tcMar>
              <w:top w:type="dxa" w:w="60"/>
              <w:left w:type="dxa" w:w="100"/>
              <w:bottom w:type="dxa" w:w="60"/>
              <w:right w:type="dxa" w:w="100"/>
            </w:tcMar>
          </w:tcPr>
          <w:p>
            <w:r>
              <w:rPr>
                <w:b w:val="false"/>
                <w:bCs w:val="false"/>
                <w:i w:val="false"/>
                <w:iCs w:val="false"/>
                <w:sz w:val="19"/>
                <w:szCs w:val="19"/>
              </w:rPr>
              <w:t xml:space="preserve">Ancienneté en CPN</w:t>
            </w:r>
          </w:p>
        </w:tc>
        <w:tc>
          <w:tcPr>
            <w:tcW w:type="dxa" w:w="2400"/>
            <w:tcMar>
              <w:top w:type="dxa" w:w="60"/>
              <w:left w:type="dxa" w:w="100"/>
              <w:bottom w:type="dxa" w:w="60"/>
              <w:right w:type="dxa" w:w="100"/>
            </w:tcMar>
          </w:tcPr>
          <w:p>
            <w:r>
              <w:rPr>
                <w:b w:val="false"/>
                <w:bCs w:val="false"/>
                <w:i w:val="false"/>
                <w:iCs w:val="false"/>
                <w:sz w:val="19"/>
                <w:szCs w:val="19"/>
              </w:rPr>
              <w:t xml:space="preserve">6 mois-2 ans ; plus de 2 ans</w:t>
            </w:r>
          </w:p>
        </w:tc>
        <w:tc>
          <w:tcPr>
            <w:tcW w:type="dxa" w:w="4426"/>
            <w:tcMar>
              <w:top w:type="dxa" w:w="60"/>
              <w:left w:type="dxa" w:w="100"/>
              <w:bottom w:type="dxa" w:w="60"/>
              <w:right w:type="dxa" w:w="100"/>
            </w:tcMar>
          </w:tcPr>
          <w:p>
            <w:r>
              <w:rPr>
                <w:b w:val="false"/>
                <w:bCs w:val="false"/>
                <w:i w:val="false"/>
                <w:iCs w:val="false"/>
                <w:sz w:val="19"/>
                <w:szCs w:val="19"/>
              </w:rPr>
              <w:t xml:space="preserve">3 de 6 mois à 2 ans (P03, P06, P08) · 7 de plus de 2 ans</w:t>
            </w:r>
          </w:p>
        </w:tc>
      </w:tr>
      <w:tr>
        <w:trPr>
          <w:tblHeader w:val="false"/>
        </w:trPr>
        <w:tc>
          <w:tcPr>
            <w:tcW w:type="dxa" w:w="2200"/>
            <w:tcMar>
              <w:top w:type="dxa" w:w="60"/>
              <w:left w:type="dxa" w:w="100"/>
              <w:bottom w:type="dxa" w:w="60"/>
              <w:right w:type="dxa" w:w="100"/>
            </w:tcMar>
          </w:tcPr>
          <w:p>
            <w:r>
              <w:rPr>
                <w:b w:val="false"/>
                <w:bCs w:val="false"/>
                <w:i w:val="false"/>
                <w:iCs w:val="false"/>
                <w:sz w:val="19"/>
                <w:szCs w:val="19"/>
              </w:rPr>
              <w:t xml:space="preserve">Secteur d'implantation</w:t>
            </w:r>
          </w:p>
        </w:tc>
        <w:tc>
          <w:tcPr>
            <w:tcW w:type="dxa" w:w="2400"/>
            <w:tcMar>
              <w:top w:type="dxa" w:w="60"/>
              <w:left w:type="dxa" w:w="100"/>
              <w:bottom w:type="dxa" w:w="60"/>
              <w:right w:type="dxa" w:w="100"/>
            </w:tcMar>
          </w:tcPr>
          <w:p>
            <w:r>
              <w:rPr>
                <w:b w:val="false"/>
                <w:bCs w:val="false"/>
                <w:i w:val="false"/>
                <w:iCs w:val="false"/>
                <w:sz w:val="19"/>
                <w:szCs w:val="19"/>
              </w:rPr>
              <w:t xml:space="preserve">Urbain ; rural périphérique</w:t>
            </w:r>
          </w:p>
        </w:tc>
        <w:tc>
          <w:tcPr>
            <w:tcW w:type="dxa" w:w="4426"/>
            <w:tcMar>
              <w:top w:type="dxa" w:w="60"/>
              <w:left w:type="dxa" w:w="100"/>
              <w:bottom w:type="dxa" w:w="60"/>
              <w:right w:type="dxa" w:w="100"/>
            </w:tcMar>
          </w:tcPr>
          <w:p>
            <w:r>
              <w:rPr>
                <w:b w:val="false"/>
                <w:bCs w:val="false"/>
                <w:i w:val="false"/>
                <w:iCs w:val="false"/>
                <w:sz w:val="19"/>
                <w:szCs w:val="19"/>
              </w:rPr>
              <w:t xml:space="preserve">4 urbains (CS02, CS03) · 6 ruraux (CS07, CS11, CS14)</w:t>
            </w:r>
          </w:p>
        </w:tc>
      </w:tr>
      <w:tr>
        <w:trPr>
          <w:tblHeader w:val="false"/>
        </w:trPr>
        <w:tc>
          <w:tcPr>
            <w:tcW w:type="dxa" w:w="2200"/>
            <w:tcMar>
              <w:top w:type="dxa" w:w="60"/>
              <w:left w:type="dxa" w:w="100"/>
              <w:bottom w:type="dxa" w:w="60"/>
              <w:right w:type="dxa" w:w="100"/>
            </w:tcMar>
          </w:tcPr>
          <w:p>
            <w:r>
              <w:rPr>
                <w:b w:val="false"/>
                <w:bCs w:val="false"/>
                <w:i w:val="false"/>
                <w:iCs w:val="false"/>
                <w:sz w:val="19"/>
                <w:szCs w:val="19"/>
              </w:rPr>
              <w:t xml:space="preserve">Distance à l'hôpital</w:t>
            </w:r>
          </w:p>
        </w:tc>
        <w:tc>
          <w:tcPr>
            <w:tcW w:type="dxa" w:w="2400"/>
            <w:tcMar>
              <w:top w:type="dxa" w:w="60"/>
              <w:left w:type="dxa" w:w="100"/>
              <w:bottom w:type="dxa" w:w="60"/>
              <w:right w:type="dxa" w:w="100"/>
            </w:tcMar>
          </w:tcPr>
          <w:p>
            <w:r>
              <w:rPr>
                <w:b w:val="false"/>
                <w:bCs w:val="false"/>
                <w:i w:val="false"/>
                <w:iCs w:val="false"/>
                <w:sz w:val="19"/>
                <w:szCs w:val="19"/>
              </w:rPr>
              <w:t xml:space="preserve">Proche ; éloignée</w:t>
            </w:r>
          </w:p>
        </w:tc>
        <w:tc>
          <w:tcPr>
            <w:tcW w:type="dxa" w:w="4426"/>
            <w:tcMar>
              <w:top w:type="dxa" w:w="60"/>
              <w:left w:type="dxa" w:w="100"/>
              <w:bottom w:type="dxa" w:w="60"/>
              <w:right w:type="dxa" w:w="100"/>
            </w:tcMar>
          </w:tcPr>
          <w:p>
            <w:r>
              <w:rPr>
                <w:b w:val="false"/>
                <w:bCs w:val="false"/>
                <w:i w:val="false"/>
                <w:iCs w:val="false"/>
                <w:sz w:val="19"/>
                <w:szCs w:val="19"/>
              </w:rPr>
              <w:t xml:space="preserve">4 proches · 6 éloignés</w:t>
            </w:r>
          </w:p>
        </w:tc>
      </w:tr>
      <w:tr>
        <w:trPr>
          <w:tblHeader w:val="false"/>
        </w:trPr>
        <w:tc>
          <w:tcPr>
            <w:tcW w:type="dxa" w:w="2200"/>
            <w:tcMar>
              <w:top w:type="dxa" w:w="60"/>
              <w:left w:type="dxa" w:w="100"/>
              <w:bottom w:type="dxa" w:w="60"/>
              <w:right w:type="dxa" w:w="100"/>
            </w:tcMar>
          </w:tcPr>
          <w:p>
            <w:r>
              <w:rPr>
                <w:b w:val="false"/>
                <w:bCs w:val="false"/>
                <w:i w:val="false"/>
                <w:iCs w:val="false"/>
                <w:sz w:val="19"/>
                <w:szCs w:val="19"/>
              </w:rPr>
              <w:t xml:space="preserve">Volume d'activité prénatale</w:t>
            </w:r>
          </w:p>
        </w:tc>
        <w:tc>
          <w:tcPr>
            <w:tcW w:type="dxa" w:w="2400"/>
            <w:tcMar>
              <w:top w:type="dxa" w:w="60"/>
              <w:left w:type="dxa" w:w="100"/>
              <w:bottom w:type="dxa" w:w="60"/>
              <w:right w:type="dxa" w:w="100"/>
            </w:tcMar>
          </w:tcPr>
          <w:p>
            <w:r>
              <w:rPr>
                <w:b w:val="false"/>
                <w:bCs w:val="false"/>
                <w:i w:val="false"/>
                <w:iCs w:val="false"/>
                <w:sz w:val="19"/>
                <w:szCs w:val="19"/>
              </w:rPr>
              <w:t xml:space="preserve">Élevé ; modéré</w:t>
            </w:r>
          </w:p>
        </w:tc>
        <w:tc>
          <w:tcPr>
            <w:tcW w:type="dxa" w:w="4426"/>
            <w:tcMar>
              <w:top w:type="dxa" w:w="60"/>
              <w:left w:type="dxa" w:w="100"/>
              <w:bottom w:type="dxa" w:w="60"/>
              <w:right w:type="dxa" w:w="100"/>
            </w:tcMar>
          </w:tcPr>
          <w:p>
            <w:r>
              <w:rPr>
                <w:b w:val="false"/>
                <w:bCs w:val="false"/>
                <w:i w:val="false"/>
                <w:iCs w:val="false"/>
                <w:sz w:val="19"/>
                <w:szCs w:val="19"/>
              </w:rPr>
              <w:t xml:space="preserve">4 en volume élevé · 6 en volume modéré</w:t>
            </w:r>
          </w:p>
        </w:tc>
      </w:tr>
      <w:tr>
        <w:trPr>
          <w:tblHeader w:val="false"/>
        </w:trPr>
        <w:tc>
          <w:tcPr>
            <w:tcW w:type="dxa" w:w="2200"/>
            <w:tcMar>
              <w:top w:type="dxa" w:w="60"/>
              <w:left w:type="dxa" w:w="100"/>
              <w:bottom w:type="dxa" w:w="60"/>
              <w:right w:type="dxa" w:w="100"/>
            </w:tcMar>
          </w:tcPr>
          <w:p>
            <w:r>
              <w:rPr>
                <w:b w:val="false"/>
                <w:bCs w:val="false"/>
                <w:i w:val="false"/>
                <w:iCs w:val="false"/>
                <w:sz w:val="19"/>
                <w:szCs w:val="19"/>
              </w:rPr>
              <w:t xml:space="preserve">Profil socio-économique du secteur</w:t>
            </w:r>
          </w:p>
        </w:tc>
        <w:tc>
          <w:tcPr>
            <w:tcW w:type="dxa" w:w="2400"/>
            <w:tcMar>
              <w:top w:type="dxa" w:w="60"/>
              <w:left w:type="dxa" w:w="100"/>
              <w:bottom w:type="dxa" w:w="60"/>
              <w:right w:type="dxa" w:w="100"/>
            </w:tcMar>
          </w:tcPr>
          <w:p>
            <w:r>
              <w:rPr>
                <w:b w:val="false"/>
                <w:bCs w:val="false"/>
                <w:i w:val="false"/>
                <w:iCs w:val="false"/>
                <w:sz w:val="19"/>
                <w:szCs w:val="19"/>
              </w:rPr>
              <w:t xml:space="preserve">Pauvreté plus élevée ; plus faible</w:t>
            </w:r>
          </w:p>
        </w:tc>
        <w:tc>
          <w:tcPr>
            <w:tcW w:type="dxa" w:w="4426"/>
            <w:tcMar>
              <w:top w:type="dxa" w:w="60"/>
              <w:left w:type="dxa" w:w="100"/>
              <w:bottom w:type="dxa" w:w="60"/>
              <w:right w:type="dxa" w:w="100"/>
            </w:tcMar>
          </w:tcPr>
          <w:p>
            <w:r>
              <w:rPr>
                <w:b w:val="false"/>
                <w:bCs w:val="false"/>
                <w:i w:val="false"/>
                <w:iCs w:val="false"/>
                <w:sz w:val="19"/>
                <w:szCs w:val="19"/>
              </w:rPr>
              <w:t xml:space="preserve">6 en secteur de pauvreté plus élevée · 4 en secteur de pauvreté plus faible</w:t>
            </w:r>
          </w:p>
        </w:tc>
      </w:tr>
    </w:tbl>
    <w:p/>
    <w:p>
      <w:pPr>
        <w:rPr>
          <w:i/>
          <w:iCs/>
          <w:sz w:val="20"/>
          <w:szCs w:val="20"/>
        </w:rPr>
      </w:pPr>
      <w:r>
        <w:rPr>
          <w:i/>
          <w:iCs/>
          <w:sz w:val="20"/>
          <w:szCs w:val="20"/>
        </w:rPr>
        <w:t xml:space="preserve">Point de vigilance pour la collecte réelle : l'effectif retenu au protocole est de seize à vingt-quatre participants, à raison d'un à deux par centre sur les seize centres du district. Les dix participants simulés ici ne satisfont donc PAS le critère de suffisance informationnelle du § 4.2.3.1 ; ils suffisent à l'apprentissage de l'outil, pas à une analyse.</w:t>
      </w:r>
    </w:p>
    <w:p>
      <w:r>
        <w:br w:type="page"/>
      </w:r>
    </w:p>
    <w:p>
      <w:pPr>
        <w:pStyle w:val="Heading1"/>
        <w:spacing w:after="160" w:before="280"/>
      </w:pPr>
      <w:r>
        <w:t xml:space="preserve">2. Annexe 3 — Fiches de données sociodémographiques et professionnelles</w:t>
      </w:r>
    </w:p>
    <w:p>
      <w:pPr>
        <w:rPr>
          <w:i/>
          <w:iCs/>
          <w:sz w:val="19"/>
          <w:szCs w:val="19"/>
        </w:rPr>
      </w:pPr>
      <w:r>
        <w:rPr>
          <w:i/>
          <w:iCs/>
          <w:sz w:val="19"/>
          <w:szCs w:val="19"/>
        </w:rPr>
        <w:t xml:space="preserve">Renseignée en début d'entretien. Aucun nom, aucune fonction nominative, aucun nom de structure. Le code de structure est conservé sur un document séparé sous la seule responsabilité du chercheur. Les tranches sont préférées aux valeurs exactes : dans des équipes réduites, une combinaison âge-qualification-ancienneté exacte permettrait d'identifier une personne.</w:t>
      </w:r>
    </w:p>
    <w:p/>
    <w:p>
      <w:pPr>
        <w:pStyle w:val="Heading3"/>
        <w:spacing w:after="100" w:before="180"/>
      </w:pPr>
      <w:r>
        <w:t xml:space="preserve">Fiche P01 — structure CS03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P01 / CS03</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2023</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18/08/2026 — 52 min</w:t>
            </w:r>
          </w:p>
        </w:tc>
      </w:tr>
    </w:tbl>
    <w:p/>
    <w:p>
      <w:pPr>
        <w:pStyle w:val="Heading3"/>
        <w:spacing w:after="100" w:before="180"/>
      </w:pPr>
      <w:r>
        <w:t xml:space="preserve">Fiche P02 — structure CS03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P02 / CS03</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2024</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18/08/2026 — 58 min</w:t>
            </w:r>
          </w:p>
        </w:tc>
      </w:tr>
    </w:tbl>
    <w:p/>
    <w:p>
      <w:pPr>
        <w:pStyle w:val="Heading3"/>
        <w:spacing w:after="100" w:before="180"/>
      </w:pPr>
      <w:r>
        <w:t xml:space="preserve">Fiche P03 — structure CS07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P03 / CS07</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25/08/2026 — 41 min</w:t>
            </w:r>
          </w:p>
        </w:tc>
      </w:tr>
    </w:tbl>
    <w:p/>
    <w:p>
      <w:pPr>
        <w:pStyle w:val="Heading3"/>
        <w:spacing w:after="100" w:before="180"/>
      </w:pPr>
      <w:r>
        <w:t xml:space="preserve">Fiche P04 — structure CS07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P04 / CS07</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25/08/2026 — 47 min</w:t>
            </w:r>
          </w:p>
        </w:tc>
      </w:tr>
    </w:tbl>
    <w:p/>
    <w:p>
      <w:pPr>
        <w:pStyle w:val="Heading3"/>
        <w:spacing w:after="100" w:before="180"/>
      </w:pPr>
      <w:r>
        <w:t xml:space="preserve">Fiche P05 — structure CS11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P05 / CS11</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01/09/2026 — 44 min</w:t>
            </w:r>
          </w:p>
        </w:tc>
      </w:tr>
    </w:tbl>
    <w:p/>
    <w:p>
      <w:pPr>
        <w:pStyle w:val="Heading3"/>
        <w:spacing w:after="100" w:before="180"/>
      </w:pPr>
      <w:r>
        <w:t xml:space="preserve">Fiche P06 — structure CS11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P06 / CS11</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2025</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01/09/2026 — 49 min</w:t>
            </w:r>
          </w:p>
        </w:tc>
      </w:tr>
    </w:tbl>
    <w:p/>
    <w:p>
      <w:pPr>
        <w:pStyle w:val="Heading3"/>
        <w:spacing w:after="100" w:before="180"/>
      </w:pPr>
      <w:r>
        <w:t xml:space="preserve">Fiche P07 — structure CS02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P07 / CS02</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2022</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08/09/2026 — 61 min</w:t>
            </w:r>
          </w:p>
        </w:tc>
      </w:tr>
    </w:tbl>
    <w:p/>
    <w:p>
      <w:pPr>
        <w:pStyle w:val="Heading3"/>
        <w:spacing w:after="100" w:before="180"/>
      </w:pPr>
      <w:r>
        <w:t xml:space="preserve">Fiche P08 — structure CS02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P08 / CS02</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08/09/2026 — 38 min</w:t>
            </w:r>
          </w:p>
        </w:tc>
      </w:tr>
    </w:tbl>
    <w:p/>
    <w:p>
      <w:pPr>
        <w:pStyle w:val="Heading3"/>
        <w:spacing w:after="100" w:before="180"/>
      </w:pPr>
      <w:r>
        <w:t xml:space="preserve">Fiche P09 — structure CS14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P09 / CS14</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2021</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15/09/2026 — 55 min</w:t>
            </w:r>
          </w:p>
        </w:tc>
      </w:tr>
    </w:tbl>
    <w:p/>
    <w:p>
      <w:pPr>
        <w:pStyle w:val="Heading3"/>
        <w:spacing w:after="100" w:before="180"/>
      </w:pPr>
      <w:r>
        <w:t xml:space="preserve">Fiche P10 — structure CS14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P10 / CS14</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false"/>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15/09/2026 — 50 min</w:t>
            </w:r>
          </w:p>
        </w:tc>
      </w:tr>
    </w:tbl>
    <w:p>
      <w:r>
        <w:br w:type="page"/>
      </w:r>
    </w:p>
    <w:p>
      <w:pPr>
        <w:pStyle w:val="Heading1"/>
        <w:spacing w:after="160" w:before="280"/>
      </w:pPr>
      <w:r>
        <w:t xml:space="preserve">3. Annexe 2 — Guides d'observation du service remplis</w:t>
      </w:r>
    </w:p>
    <w:p>
      <w:pPr>
        <w:rPr>
          <w:i/>
          <w:iCs/>
          <w:sz w:val="19"/>
          <w:szCs w:val="19"/>
        </w:rPr>
      </w:pPr>
      <w:r>
        <w:rPr>
          <w:i/>
          <w:iCs/>
          <w:sz w:val="19"/>
          <w:szCs w:val="19"/>
        </w:rPr>
        <w:t xml:space="preserve">Observation non participante, portant sur le service et non sur les personnes. Jamais observé ni consigné : identité ou performance individuelle d'un professionnel, contenu des échanges entre un prestataire et une femme enceinte, toute donnée permettant d'identifier une patiente, tout jugement de conformité d'un geste à une norme. Aucune présence dans la salle pendant l'examen clinique. Une demi-journée par centre.</w:t>
      </w:r>
    </w:p>
    <w:p/>
    <w:p>
      <w:pPr>
        <w:pStyle w:val="Heading2"/>
        <w:spacing w:after="120" w:before="220"/>
      </w:pPr>
      <w:r>
        <w:t xml:space="preserve">Centre CS02 — secteur urbain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false"/>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CS02</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07/09/2026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07h40 – 12h15</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false"/>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false"/>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partiellement — La salle de consultation ferme, mais la prise des constantes se fait dans le couloir d'attente, où les valeurs sont annoncées à voix audible.</w:t>
            </w:r>
          </w:p>
        </w:tc>
      </w:tr>
      <w:tr>
        <w:trPr>
          <w:tblHeader w:val="false"/>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38</w:t>
            </w:r>
          </w:p>
        </w:tc>
      </w:tr>
      <w:tr>
        <w:trPr>
          <w:tblHeader w:val="false"/>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3</w:t>
            </w:r>
          </w:p>
        </w:tc>
      </w:tr>
      <w:tr>
        <w:trPr>
          <w:tblHeader w:val="false"/>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oui, table dédiée dans le couloir</w:t>
            </w:r>
          </w:p>
        </w:tc>
      </w:tr>
      <w:tr>
        <w:trPr>
          <w:tblHeader w:val="false"/>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40 entre entrée et sortie (estimation de flux, sans suivi individuel)</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800"/>
        <w:gridCol w:w="2400"/>
        <w:gridCol w:w="3026"/>
      </w:tblGrid>
      <w:tr>
        <w:trPr>
          <w:tblHeader/>
        </w:trPr>
        <w:tc>
          <w:tcPr>
            <w:tcW w:type="dxa" w:w="19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80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4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30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false"/>
        </w:trPr>
        <w:tc>
          <w:tcPr>
            <w:tcW w:type="dxa" w:w="1900"/>
            <w:tcMar>
              <w:top w:type="dxa" w:w="60"/>
              <w:left w:type="dxa" w:w="100"/>
              <w:bottom w:type="dxa" w:w="60"/>
              <w:right w:type="dxa" w:w="100"/>
            </w:tcMar>
          </w:tcPr>
          <w:p>
            <w:r>
              <w:rPr>
                <w:b w:val="false"/>
                <w:bCs w:val="false"/>
                <w:i w:val="false"/>
                <w:iCs w:val="false"/>
                <w:sz w:val="19"/>
                <w:szCs w:val="19"/>
              </w:rPr>
              <w:t xml:space="preserve">Tensiomètre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2</w:t>
            </w:r>
          </w:p>
        </w:tc>
        <w:tc>
          <w:tcPr>
            <w:tcW w:type="dxa" w:w="2400"/>
            <w:tcMar>
              <w:top w:type="dxa" w:w="60"/>
              <w:left w:type="dxa" w:w="100"/>
              <w:bottom w:type="dxa" w:w="60"/>
              <w:right w:type="dxa" w:w="100"/>
            </w:tcMar>
          </w:tcPr>
          <w:p>
            <w:r>
              <w:rPr>
                <w:b w:val="false"/>
                <w:bCs w:val="false"/>
                <w:i w:val="false"/>
                <w:iCs w:val="false"/>
                <w:sz w:val="19"/>
                <w:szCs w:val="19"/>
              </w:rPr>
              <w:t xml:space="preserve">1 électronique fonctionnel ; 1 manuel dont la poire fuit</w:t>
            </w:r>
          </w:p>
        </w:tc>
        <w:tc>
          <w:tcPr>
            <w:tcW w:type="dxa" w:w="3026"/>
            <w:tcMar>
              <w:top w:type="dxa" w:w="60"/>
              <w:left w:type="dxa" w:w="100"/>
              <w:bottom w:type="dxa" w:w="60"/>
              <w:right w:type="dxa" w:w="100"/>
            </w:tcMar>
          </w:tcPr>
          <w:p>
            <w:r>
              <w:rPr>
                <w:b w:val="false"/>
                <w:bCs w:val="false"/>
                <w:i w:val="false"/>
                <w:iCs w:val="false"/>
                <w:sz w:val="19"/>
                <w:szCs w:val="19"/>
              </w:rPr>
              <w:t xml:space="preserve">Brassard grande taille absent ; un seul brassard adulte standard pour les deux appareils.</w:t>
            </w:r>
          </w:p>
        </w:tc>
      </w:tr>
      <w:tr>
        <w:trPr>
          <w:tblHeader w:val="false"/>
        </w:trPr>
        <w:tc>
          <w:tcPr>
            <w:tcW w:type="dxa" w:w="1900"/>
            <w:tcMar>
              <w:top w:type="dxa" w:w="60"/>
              <w:left w:type="dxa" w:w="100"/>
              <w:bottom w:type="dxa" w:w="60"/>
              <w:right w:type="dxa" w:w="100"/>
            </w:tcMar>
          </w:tcPr>
          <w:p>
            <w:r>
              <w:rPr>
                <w:b w:val="false"/>
                <w:bCs w:val="false"/>
                <w:i w:val="false"/>
                <w:iCs w:val="false"/>
                <w:sz w:val="19"/>
                <w:szCs w:val="19"/>
              </w:rPr>
              <w:t xml:space="preserve">Glucomètre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fonctionnel (test de contrôle effectué par l'équipe le matin)</w:t>
            </w:r>
          </w:p>
        </w:tc>
        <w:tc>
          <w:tcPr>
            <w:tcW w:type="dxa" w:w="3026"/>
            <w:tcMar>
              <w:top w:type="dxa" w:w="60"/>
              <w:left w:type="dxa" w:w="100"/>
              <w:bottom w:type="dxa" w:w="60"/>
              <w:right w:type="dxa" w:w="100"/>
            </w:tcMar>
          </w:tcPr>
          <w:p>
            <w:r>
              <w:rPr>
                <w:b w:val="false"/>
                <w:bCs w:val="false"/>
                <w:i w:val="false"/>
                <w:iCs w:val="false"/>
                <w:sz w:val="19"/>
                <w:szCs w:val="19"/>
              </w:rPr>
              <w:t xml:space="preserve">Non utilisé pendant la demi-journée.</w:t>
            </w:r>
          </w:p>
        </w:tc>
      </w:tr>
      <w:tr>
        <w:trPr>
          <w:tblHeader w:val="false"/>
        </w:trPr>
        <w:tc>
          <w:tcPr>
            <w:tcW w:type="dxa" w:w="19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900"/>
            <w:tcMar>
              <w:top w:type="dxa" w:w="60"/>
              <w:left w:type="dxa" w:w="100"/>
              <w:bottom w:type="dxa" w:w="60"/>
              <w:right w:type="dxa" w:w="100"/>
            </w:tcMar>
          </w:tcPr>
          <w:p>
            <w:r>
              <w:rPr>
                <w:b w:val="false"/>
                <w:bCs w:val="false"/>
                <w:i w:val="false"/>
                <w:iCs w:val="false"/>
                <w:sz w:val="19"/>
                <w:szCs w:val="19"/>
              </w:rPr>
              <w:t xml:space="preserve">non</w:t>
            </w:r>
          </w:p>
        </w:tc>
        <w:tc>
          <w:tcPr>
            <w:tcW w:type="dxa" w:w="800"/>
            <w:tcMar>
              <w:top w:type="dxa" w:w="60"/>
              <w:left w:type="dxa" w:w="100"/>
              <w:bottom w:type="dxa" w:w="60"/>
              <w:right w:type="dxa" w:w="100"/>
            </w:tcMar>
          </w:tcPr>
          <w:p>
            <w:r>
              <w:rPr>
                <w:b w:val="false"/>
                <w:bCs w:val="false"/>
                <w:i w:val="false"/>
                <w:iCs w:val="false"/>
                <w:sz w:val="19"/>
                <w:szCs w:val="19"/>
              </w:rPr>
              <w:t xml:space="preserve">0</w:t>
            </w:r>
          </w:p>
        </w:tc>
        <w:tc>
          <w:tcPr>
            <w:tcW w:type="dxa" w:w="2400"/>
            <w:tcMar>
              <w:top w:type="dxa" w:w="60"/>
              <w:left w:type="dxa" w:w="100"/>
              <w:bottom w:type="dxa" w:w="60"/>
              <w:right w:type="dxa" w:w="100"/>
            </w:tcMar>
          </w:tcPr>
          <w:p>
            <w:r>
              <w:rPr>
                <w:b w:val="false"/>
                <w:bCs w:val="false"/>
                <w:i w:val="false"/>
                <w:iCs w:val="false"/>
                <w:sz w:val="19"/>
                <w:szCs w:val="19"/>
              </w:rPr>
              <w:t xml:space="preserve">—</w:t>
            </w:r>
          </w:p>
        </w:tc>
        <w:tc>
          <w:tcPr>
            <w:tcW w:type="dxa" w:w="3026"/>
            <w:tcMar>
              <w:top w:type="dxa" w:w="60"/>
              <w:left w:type="dxa" w:w="100"/>
              <w:bottom w:type="dxa" w:w="60"/>
              <w:right w:type="dxa" w:w="100"/>
            </w:tcMar>
          </w:tcPr>
          <w:p>
            <w:r>
              <w:rPr>
                <w:b w:val="false"/>
                <w:bCs w:val="false"/>
                <w:i w:val="false"/>
                <w:iCs w:val="false"/>
                <w:sz w:val="19"/>
                <w:szCs w:val="19"/>
              </w:rPr>
              <w:t xml:space="preserve">Dernier flacon périmé en mars 2026, conservé dans le tiroir.</w:t>
            </w:r>
          </w:p>
        </w:tc>
      </w:tr>
      <w:tr>
        <w:trPr>
          <w:tblHeader w:val="false"/>
        </w:trPr>
        <w:tc>
          <w:tcPr>
            <w:tcW w:type="dxa" w:w="1900"/>
            <w:tcMar>
              <w:top w:type="dxa" w:w="60"/>
              <w:left w:type="dxa" w:w="100"/>
              <w:bottom w:type="dxa" w:w="60"/>
              <w:right w:type="dxa" w:w="100"/>
            </w:tcMar>
          </w:tcPr>
          <w:p>
            <w:r>
              <w:rPr>
                <w:b w:val="false"/>
                <w:bCs w:val="false"/>
                <w:i w:val="false"/>
                <w:iCs w:val="false"/>
                <w:sz w:val="19"/>
                <w:szCs w:val="19"/>
              </w:rPr>
              <w:t xml:space="preserve">Balance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fonctionnelle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false"/>
        </w:trPr>
        <w:tc>
          <w:tcPr>
            <w:tcW w:type="dxa" w:w="19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mètre ruban</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false"/>
        </w:trPr>
        <w:tc>
          <w:tcPr>
            <w:tcW w:type="dxa" w:w="19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40</w:t>
            </w:r>
          </w:p>
        </w:tc>
        <w:tc>
          <w:tcPr>
            <w:tcW w:type="dxa" w:w="2400"/>
            <w:tcMar>
              <w:top w:type="dxa" w:w="60"/>
              <w:left w:type="dxa" w:w="100"/>
              <w:bottom w:type="dxa" w:w="60"/>
              <w:right w:type="dxa" w:w="100"/>
            </w:tcMar>
          </w:tcPr>
          <w:p>
            <w:r>
              <w:rPr>
                <w:b w:val="false"/>
                <w:bCs w:val="false"/>
                <w:i w:val="false"/>
                <w:iCs w:val="false"/>
                <w:sz w:val="19"/>
                <w:szCs w:val="19"/>
              </w:rPr>
              <w:t xml:space="preserve">péremption 08/2027</w:t>
            </w:r>
          </w:p>
        </w:tc>
        <w:tc>
          <w:tcPr>
            <w:tcW w:type="dxa" w:w="3026"/>
            <w:tcMar>
              <w:top w:type="dxa" w:w="60"/>
              <w:left w:type="dxa" w:w="100"/>
              <w:bottom w:type="dxa" w:w="60"/>
              <w:right w:type="dxa" w:w="100"/>
            </w:tcMar>
          </w:tcPr>
          <w:p>
            <w:r>
              <w:rPr>
                <w:b w:val="false"/>
                <w:bCs w:val="false"/>
                <w:i w:val="false"/>
                <w:iCs w:val="false"/>
                <w:sz w:val="19"/>
                <w:szCs w:val="19"/>
              </w:rPr>
              <w:t xml:space="preserve">Utilisées systématiquement (protéinurie).</w:t>
            </w:r>
          </w:p>
        </w:tc>
      </w:tr>
      <w:tr>
        <w:trPr>
          <w:tblHeader w:val="false"/>
        </w:trPr>
        <w:tc>
          <w:tcPr>
            <w:tcW w:type="dxa" w:w="19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w:t>
            </w:r>
          </w:p>
        </w:tc>
        <w:tc>
          <w:tcPr>
            <w:tcW w:type="dxa" w:w="24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false"/>
        </w:trPr>
        <w:tc>
          <w:tcPr>
            <w:tcW w:type="dxa" w:w="19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400"/>
            <w:tcMar>
              <w:top w:type="dxa" w:w="60"/>
              <w:left w:type="dxa" w:w="100"/>
              <w:bottom w:type="dxa" w:w="60"/>
              <w:right w:type="dxa" w:w="100"/>
            </w:tcMar>
          </w:tcPr>
          <w:p>
            <w:r>
              <w:rPr>
                <w:b w:val="false"/>
                <w:bCs w:val="false"/>
                <w:i w:val="false"/>
                <w:iCs w:val="false"/>
                <w:sz w:val="19"/>
                <w:szCs w:val="19"/>
              </w:rPr>
              <w:t xml:space="preserve"/>
            </w:r>
          </w:p>
        </w:tc>
        <w:tc>
          <w:tcPr>
            <w:tcW w:type="dxa" w:w="3026"/>
            <w:tcMar>
              <w:top w:type="dxa" w:w="60"/>
              <w:left w:type="dxa" w:w="100"/>
              <w:bottom w:type="dxa" w:w="60"/>
              <w:right w:type="dxa" w:w="100"/>
            </w:tcMar>
          </w:tcPr>
          <w:p>
            <w:r>
              <w:rPr>
                <w:b w:val="false"/>
                <w:bCs w:val="false"/>
                <w:i w:val="false"/>
                <w:iCs w:val="false"/>
                <w:sz w:val="19"/>
                <w:szCs w:val="19"/>
              </w:rPr>
              <w:t xml:space="preserve">oui — bandelettes de glycémie, rupture continue signalée par l'équipe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false"/>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Affiche plastifiée au mur, en anglais, datée 2021.</w:t>
            </w:r>
          </w:p>
        </w:tc>
      </w:tr>
      <w:tr>
        <w:trPr>
          <w:tblHeader w:val="false"/>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Aucun document propre au diabète gestationnel.</w:t>
            </w:r>
          </w:p>
        </w:tc>
      </w:tr>
      <w:tr>
        <w:trPr>
          <w:tblHeader w:val="false"/>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Carnet de référence à souches vers l'hôpital de district.</w:t>
            </w:r>
          </w:p>
        </w:tc>
      </w:tr>
      <w:tr>
        <w:trPr>
          <w:tblHeader w:val="false"/>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partiellement</w:t>
            </w:r>
          </w:p>
        </w:tc>
        <w:tc>
          <w:tcPr>
            <w:tcW w:type="dxa" w:w="3926"/>
            <w:tcMar>
              <w:top w:type="dxa" w:w="60"/>
              <w:left w:type="dxa" w:w="100"/>
              <w:bottom w:type="dxa" w:w="60"/>
              <w:right w:type="dxa" w:w="100"/>
            </w:tcMar>
          </w:tcPr>
          <w:p>
            <w:r>
              <w:rPr>
                <w:b w:val="false"/>
                <w:bCs w:val="false"/>
                <w:i w:val="false"/>
                <w:iCs w:val="false"/>
                <w:sz w:val="19"/>
                <w:szCs w:val="19"/>
              </w:rPr>
              <w:t xml:space="preserve">Deux affiches en kinyarwanda sur l'alimentation de la femme enceinte ; aucune sur l'HTA ou le diabète. Texte dense, peu d'illustrations : lisibilité faible pour une personne peu alphabétisée.</w:t>
            </w:r>
          </w:p>
        </w:tc>
      </w:tr>
      <w:tr>
        <w:trPr>
          <w:tblHeader w:val="false"/>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false"/>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false"/>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false"/>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La colonne tension artérielle est renseignée sur la quasi-totalité des lignes consultées. Aucune colonne glycémie dans le registre en usage.</w:t>
            </w:r>
          </w:p>
        </w:tc>
      </w:tr>
      <w:tr>
        <w:trPr>
          <w:tblHeader w:val="false"/>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 — souches du carnet de référence conservées, 4 références pour tension élevée sur le mois en cours</w:t>
            </w:r>
          </w:p>
        </w:tc>
      </w:tr>
    </w:tbl>
    <w:p/>
    <w:p>
      <w:pPr>
        <w:pStyle w:val="Heading3"/>
        <w:spacing w:after="100" w:before="180"/>
      </w:pPr>
      <w:r>
        <w:t xml:space="preserve">E. Notes contextuelles libres</w:t>
      </w:r>
    </w:p>
    <w:p>
      <w:pPr>
        <w:rPr>
          <w:sz w:val="20"/>
          <w:szCs w:val="20"/>
        </w:rPr>
      </w:pPr>
      <w:r>
        <w:rPr>
          <w:sz w:val="20"/>
          <w:szCs w:val="20"/>
        </w:rPr>
        <w:t xml:space="preserve">Affluence forte dès 07h30 ; file d'attente extérieure sous auvent. Deux interruptions pour une urgence obstétricale, la consultation prénatale suspendue environ vingt-cinq minutes. Le personnel s'organise sans consigne écrite visible : la répartition des tâches se règle oralement. Une professionnelle annonce à voix haute, depuis le couloir, une valeur de tension à une collègue située dans la salle.</w:t>
      </w:r>
    </w:p>
    <w:p/>
    <w:p>
      <w:pPr>
        <w:pStyle w:val="Heading3"/>
        <w:spacing w:after="100" w:before="180"/>
      </w:pPr>
      <w:r>
        <w:t xml:space="preserve">F. Réflexivité</w:t>
      </w:r>
    </w:p>
    <w:p>
      <w:pPr>
        <w:rPr>
          <w:sz w:val="20"/>
          <w:szCs w:val="20"/>
        </w:rPr>
      </w:pPr>
      <w:r>
        <w:rPr>
          <w:sz w:val="20"/>
          <w:szCs w:val="20"/>
        </w:rPr>
        <w:t xml:space="preserve">Je pensais que la contrainte principale serait l'équipement. Ici l'équipement de mesure de la tension existe : ce qui manque, c'est l'espace pour dire un résultat sans qu'il soit entendu, et les bandelettes de glycémie. Contraste avec les entretiens : les deux participants de ce centre décrivent une explication individualisée, que la configuration du couloir rend matériellement difficile à tenir. Ma présence, assise près de l'entrée, a probablement accru le soin apporté au lavage des mains les premières minutes.</w:t>
      </w:r>
    </w:p>
    <w:p>
      <w:r>
        <w:br w:type="page"/>
      </w:r>
    </w:p>
    <w:p/>
    <w:p>
      <w:pPr>
        <w:pStyle w:val="Heading2"/>
        <w:spacing w:after="120" w:before="220"/>
      </w:pPr>
      <w:r>
        <w:t xml:space="preserve">Centre CS03 — secteur urbain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false"/>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CS03</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17/08/2026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08h00 – 12h30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false"/>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false"/>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oui — Une salle de consultation individuelle et une salle de constantes fermée.</w:t>
            </w:r>
          </w:p>
        </w:tc>
      </w:tr>
      <w:tr>
        <w:trPr>
          <w:tblHeader w:val="false"/>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42</w:t>
            </w:r>
          </w:p>
        </w:tc>
      </w:tr>
      <w:tr>
        <w:trPr>
          <w:tblHeader w:val="false"/>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4</w:t>
            </w:r>
          </w:p>
        </w:tc>
      </w:tr>
      <w:tr>
        <w:trPr>
          <w:tblHeader w:val="false"/>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oui, salle distincte</w:t>
            </w:r>
          </w:p>
        </w:tc>
      </w:tr>
      <w:tr>
        <w:trPr>
          <w:tblHeader w:val="false"/>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15</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800"/>
        <w:gridCol w:w="2400"/>
        <w:gridCol w:w="3026"/>
      </w:tblGrid>
      <w:tr>
        <w:trPr>
          <w:tblHeader/>
        </w:trPr>
        <w:tc>
          <w:tcPr>
            <w:tcW w:type="dxa" w:w="19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80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4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30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false"/>
        </w:trPr>
        <w:tc>
          <w:tcPr>
            <w:tcW w:type="dxa" w:w="1900"/>
            <w:tcMar>
              <w:top w:type="dxa" w:w="60"/>
              <w:left w:type="dxa" w:w="100"/>
              <w:bottom w:type="dxa" w:w="60"/>
              <w:right w:type="dxa" w:w="100"/>
            </w:tcMar>
          </w:tcPr>
          <w:p>
            <w:r>
              <w:rPr>
                <w:b w:val="false"/>
                <w:bCs w:val="false"/>
                <w:i w:val="false"/>
                <w:iCs w:val="false"/>
                <w:sz w:val="19"/>
                <w:szCs w:val="19"/>
              </w:rPr>
              <w:t xml:space="preserve">Tensiomètre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2</w:t>
            </w:r>
          </w:p>
        </w:tc>
        <w:tc>
          <w:tcPr>
            <w:tcW w:type="dxa" w:w="2400"/>
            <w:tcMar>
              <w:top w:type="dxa" w:w="60"/>
              <w:left w:type="dxa" w:w="100"/>
              <w:bottom w:type="dxa" w:w="60"/>
              <w:right w:type="dxa" w:w="100"/>
            </w:tcMar>
          </w:tcPr>
          <w:p>
            <w:r>
              <w:rPr>
                <w:b w:val="false"/>
                <w:bCs w:val="false"/>
                <w:i w:val="false"/>
                <w:iCs w:val="false"/>
                <w:sz w:val="19"/>
                <w:szCs w:val="19"/>
              </w:rPr>
              <w:t xml:space="preserve">2 électroniques fonctionnels</w:t>
            </w:r>
          </w:p>
        </w:tc>
        <w:tc>
          <w:tcPr>
            <w:tcW w:type="dxa" w:w="3026"/>
            <w:tcMar>
              <w:top w:type="dxa" w:w="60"/>
              <w:left w:type="dxa" w:w="100"/>
              <w:bottom w:type="dxa" w:w="60"/>
              <w:right w:type="dxa" w:w="100"/>
            </w:tcMar>
          </w:tcPr>
          <w:p>
            <w:r>
              <w:rPr>
                <w:b w:val="false"/>
                <w:bCs w:val="false"/>
                <w:i w:val="false"/>
                <w:iCs w:val="false"/>
                <w:sz w:val="19"/>
                <w:szCs w:val="19"/>
              </w:rPr>
              <w:t xml:space="preserve">Brassard grande taille absent ; signalé par l'équipe comme une gêne pour les patientes corpulentes.</w:t>
            </w:r>
          </w:p>
        </w:tc>
      </w:tr>
      <w:tr>
        <w:trPr>
          <w:tblHeader w:val="false"/>
        </w:trPr>
        <w:tc>
          <w:tcPr>
            <w:tcW w:type="dxa" w:w="1900"/>
            <w:tcMar>
              <w:top w:type="dxa" w:w="60"/>
              <w:left w:type="dxa" w:w="100"/>
              <w:bottom w:type="dxa" w:w="60"/>
              <w:right w:type="dxa" w:w="100"/>
            </w:tcMar>
          </w:tcPr>
          <w:p>
            <w:r>
              <w:rPr>
                <w:b w:val="false"/>
                <w:bCs w:val="false"/>
                <w:i w:val="false"/>
                <w:iCs w:val="false"/>
                <w:sz w:val="19"/>
                <w:szCs w:val="19"/>
              </w:rPr>
              <w:t xml:space="preserve">Glucomètre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fonctionnel</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false"/>
        </w:trPr>
        <w:tc>
          <w:tcPr>
            <w:tcW w:type="dxa" w:w="19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12</w:t>
            </w:r>
          </w:p>
        </w:tc>
        <w:tc>
          <w:tcPr>
            <w:tcW w:type="dxa" w:w="2400"/>
            <w:tcMar>
              <w:top w:type="dxa" w:w="60"/>
              <w:left w:type="dxa" w:w="100"/>
              <w:bottom w:type="dxa" w:w="60"/>
              <w:right w:type="dxa" w:w="100"/>
            </w:tcMar>
          </w:tcPr>
          <w:p>
            <w:r>
              <w:rPr>
                <w:b w:val="false"/>
                <w:bCs w:val="false"/>
                <w:i w:val="false"/>
                <w:iCs w:val="false"/>
                <w:sz w:val="19"/>
                <w:szCs w:val="19"/>
              </w:rPr>
              <w:t xml:space="preserve">péremption 11/2026</w:t>
            </w:r>
          </w:p>
        </w:tc>
        <w:tc>
          <w:tcPr>
            <w:tcW w:type="dxa" w:w="3026"/>
            <w:tcMar>
              <w:top w:type="dxa" w:w="60"/>
              <w:left w:type="dxa" w:w="100"/>
              <w:bottom w:type="dxa" w:w="60"/>
              <w:right w:type="dxa" w:w="100"/>
            </w:tcMar>
          </w:tcPr>
          <w:p>
            <w:r>
              <w:rPr>
                <w:b w:val="false"/>
                <w:bCs w:val="false"/>
                <w:i w:val="false"/>
                <w:iCs w:val="false"/>
                <w:sz w:val="19"/>
                <w:szCs w:val="19"/>
              </w:rPr>
              <w:t xml:space="preserve">Stock faible ; l'équipe déclare les réserver aux femmes présentant des facteurs de risque.</w:t>
            </w:r>
          </w:p>
        </w:tc>
      </w:tr>
      <w:tr>
        <w:trPr>
          <w:tblHeader w:val="false"/>
        </w:trPr>
        <w:tc>
          <w:tcPr>
            <w:tcW w:type="dxa" w:w="1900"/>
            <w:tcMar>
              <w:top w:type="dxa" w:w="60"/>
              <w:left w:type="dxa" w:w="100"/>
              <w:bottom w:type="dxa" w:w="60"/>
              <w:right w:type="dxa" w:w="100"/>
            </w:tcMar>
          </w:tcPr>
          <w:p>
            <w:r>
              <w:rPr>
                <w:b w:val="false"/>
                <w:bCs w:val="false"/>
                <w:i w:val="false"/>
                <w:iCs w:val="false"/>
                <w:sz w:val="19"/>
                <w:szCs w:val="19"/>
              </w:rPr>
              <w:t xml:space="preserve">Balance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fonctionnelle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false"/>
        </w:trPr>
        <w:tc>
          <w:tcPr>
            <w:tcW w:type="dxa" w:w="19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toise fonctionnelle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false"/>
        </w:trPr>
        <w:tc>
          <w:tcPr>
            <w:tcW w:type="dxa" w:w="19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60</w:t>
            </w:r>
          </w:p>
        </w:tc>
        <w:tc>
          <w:tcPr>
            <w:tcW w:type="dxa" w:w="2400"/>
            <w:tcMar>
              <w:top w:type="dxa" w:w="60"/>
              <w:left w:type="dxa" w:w="100"/>
              <w:bottom w:type="dxa" w:w="60"/>
              <w:right w:type="dxa" w:w="100"/>
            </w:tcMar>
          </w:tcPr>
          <w:p>
            <w:r>
              <w:rPr>
                <w:b w:val="false"/>
                <w:bCs w:val="false"/>
                <w:i w:val="false"/>
                <w:iCs w:val="false"/>
                <w:sz w:val="19"/>
                <w:szCs w:val="19"/>
              </w:rPr>
              <w:t xml:space="preserve">péremption 02/2027</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false"/>
        </w:trPr>
        <w:tc>
          <w:tcPr>
            <w:tcW w:type="dxa" w:w="19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w:t>
            </w:r>
          </w:p>
        </w:tc>
        <w:tc>
          <w:tcPr>
            <w:tcW w:type="dxa" w:w="2400"/>
            <w:tcMar>
              <w:top w:type="dxa" w:w="60"/>
              <w:left w:type="dxa" w:w="100"/>
              <w:bottom w:type="dxa" w:w="60"/>
              <w:right w:type="dxa" w:w="100"/>
            </w:tcMar>
          </w:tcPr>
          <w:p>
            <w:r>
              <w:rPr>
                <w:b w:val="false"/>
                <w:bCs w:val="false"/>
                <w:i w:val="false"/>
                <w:iCs w:val="false"/>
                <w:sz w:val="19"/>
                <w:szCs w:val="19"/>
              </w:rPr>
              <w:t xml:space="preserve">complets</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false"/>
        </w:trPr>
        <w:tc>
          <w:tcPr>
            <w:tcW w:type="dxa" w:w="19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400"/>
            <w:tcMar>
              <w:top w:type="dxa" w:w="60"/>
              <w:left w:type="dxa" w:w="100"/>
              <w:bottom w:type="dxa" w:w="60"/>
              <w:right w:type="dxa" w:w="100"/>
            </w:tcMar>
          </w:tcPr>
          <w:p>
            <w:r>
              <w:rPr>
                <w:b w:val="false"/>
                <w:bCs w:val="false"/>
                <w:i w:val="false"/>
                <w:iCs w:val="false"/>
                <w:sz w:val="19"/>
                <w:szCs w:val="19"/>
              </w:rPr>
              <w:t xml:space="preserve"/>
            </w:r>
          </w:p>
        </w:tc>
        <w:tc>
          <w:tcPr>
            <w:tcW w:type="dxa" w:w="3026"/>
            <w:tcMar>
              <w:top w:type="dxa" w:w="60"/>
              <w:left w:type="dxa" w:w="100"/>
              <w:bottom w:type="dxa" w:w="60"/>
              <w:right w:type="dxa" w:w="100"/>
            </w:tcMar>
          </w:tcPr>
          <w:p>
            <w:r>
              <w:rPr>
                <w:b w:val="false"/>
                <w:bCs w:val="false"/>
                <w:i w:val="false"/>
                <w:iCs w:val="false"/>
                <w:sz w:val="19"/>
                <w:szCs w:val="19"/>
              </w:rPr>
              <w:t xml:space="preserve">oui — bandelettes de glycémie en rupture pendant environ six semaines (juin-juillet 2026), réapprovisionnement partiel</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false"/>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Affiche au poste de constantes, en kinyarwanda, avec seuils de renvoi.</w:t>
            </w:r>
          </w:p>
        </w:tc>
      </w:tr>
      <w:tr>
        <w:trPr>
          <w:tblHeader w:val="false"/>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partiellement</w:t>
            </w:r>
          </w:p>
        </w:tc>
        <w:tc>
          <w:tcPr>
            <w:tcW w:type="dxa" w:w="3926"/>
            <w:tcMar>
              <w:top w:type="dxa" w:w="60"/>
              <w:left w:type="dxa" w:w="100"/>
              <w:bottom w:type="dxa" w:w="60"/>
              <w:right w:type="dxa" w:w="100"/>
            </w:tcMar>
          </w:tcPr>
          <w:p>
            <w:r>
              <w:rPr>
                <w:b w:val="false"/>
                <w:bCs w:val="false"/>
                <w:i w:val="false"/>
                <w:iCs w:val="false"/>
                <w:sz w:val="19"/>
                <w:szCs w:val="19"/>
              </w:rPr>
              <w:t xml:space="preserve">Photocopie d'un algorithme rangée dans un classeur, non affichée.</w:t>
            </w:r>
          </w:p>
        </w:tc>
      </w:tr>
      <w:tr>
        <w:trPr>
          <w:tblHeader w:val="false"/>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Fiche de référence standardisée, avec copie conservée.</w:t>
            </w:r>
          </w:p>
        </w:tc>
      </w:tr>
      <w:tr>
        <w:trPr>
          <w:tblHeader w:val="false"/>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Trois affiches en kinyarwanda, dont une sur les signes de danger de la grossesse mentionnant la tension élevée. Illustrations présentes.</w:t>
            </w:r>
          </w:p>
        </w:tc>
      </w:tr>
      <w:tr>
        <w:trPr>
          <w:tblHeader w:val="false"/>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false"/>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false"/>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false"/>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Tension artérielle renseignée régulièrement. Colonne glycémie présente mais renseignée sur une minorité de lignes.</w:t>
            </w:r>
          </w:p>
        </w:tc>
      </w:tr>
      <w:tr>
        <w:trPr>
          <w:tblHeader w:val="false"/>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 — colonne d'orientation renseignée, 7 références sur le mois en cours dont 5 pour tension élevée</w:t>
            </w:r>
          </w:p>
        </w:tc>
      </w:tr>
    </w:tbl>
    <w:p/>
    <w:p>
      <w:pPr>
        <w:pStyle w:val="Heading3"/>
        <w:spacing w:after="100" w:before="180"/>
      </w:pPr>
      <w:r>
        <w:t xml:space="preserve">E. Notes contextuelles libres</w:t>
      </w:r>
    </w:p>
    <w:p>
      <w:pPr>
        <w:rPr>
          <w:sz w:val="20"/>
          <w:szCs w:val="20"/>
        </w:rPr>
      </w:pPr>
      <w:r>
        <w:rPr>
          <w:sz w:val="20"/>
          <w:szCs w:val="20"/>
        </w:rPr>
        <w:t xml:space="preserve">Organisation la plus formalisée des cinq centres observés. Un agent affecté aux constantes pendant toute la matinée. Une femme est repassée deux fois au poste de constantes, la première mesure ayant été jugée élevée : la reprise après repos est une pratique visible, non écrite. Affluence soutenue mais file gérée par numéros d'ordre.</w:t>
      </w:r>
    </w:p>
    <w:p/>
    <w:p>
      <w:pPr>
        <w:pStyle w:val="Heading3"/>
        <w:spacing w:after="100" w:before="180"/>
      </w:pPr>
      <w:r>
        <w:t xml:space="preserve">F. Réflexivité</w:t>
      </w:r>
    </w:p>
    <w:p>
      <w:pPr>
        <w:rPr>
          <w:sz w:val="20"/>
          <w:szCs w:val="20"/>
        </w:rPr>
      </w:pPr>
      <w:r>
        <w:rPr>
          <w:sz w:val="20"/>
          <w:szCs w:val="20"/>
        </w:rPr>
        <w:t xml:space="preserve">Ce centre montre qu'une partie de ce que les participants attribuent au manque de moyens relève en réalité de l'organisation : la salle de constantes distincte suffit à rendre possible ce qui est impossible ailleurs. À nuancer : c'est aussi le centre le mieux doté en personnel. Aucun écart marquant entre propos et constats ici, ce qui doit être noté autant que les écarts.</w:t>
      </w:r>
    </w:p>
    <w:p>
      <w:r>
        <w:br w:type="page"/>
      </w:r>
    </w:p>
    <w:p/>
    <w:p>
      <w:pPr>
        <w:pStyle w:val="Heading2"/>
        <w:spacing w:after="120" w:before="220"/>
      </w:pPr>
      <w:r>
        <w:t xml:space="preserve">Centre CS07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false"/>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CS07</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24/08/2026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08h20 – 12h00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false"/>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false"/>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non — Salle unique séparée de l'attente par un rideau en tissu ; les échanges sont audibles depuis le banc d'attente.</w:t>
            </w:r>
          </w:p>
        </w:tc>
      </w:tr>
      <w:tr>
        <w:trPr>
          <w:tblHeader w:val="false"/>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27</w:t>
            </w:r>
          </w:p>
        </w:tc>
      </w:tr>
      <w:tr>
        <w:trPr>
          <w:tblHeader w:val="false"/>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false"/>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 — constantes prises sur la même table que l'examen</w:t>
            </w:r>
          </w:p>
        </w:tc>
      </w:tr>
      <w:tr>
        <w:trPr>
          <w:tblHeader w:val="false"/>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2 h 10, l'essentiel en attente</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800"/>
        <w:gridCol w:w="2400"/>
        <w:gridCol w:w="3026"/>
      </w:tblGrid>
      <w:tr>
        <w:trPr>
          <w:tblHeader/>
        </w:trPr>
        <w:tc>
          <w:tcPr>
            <w:tcW w:type="dxa" w:w="19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80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4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30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false"/>
        </w:trPr>
        <w:tc>
          <w:tcPr>
            <w:tcW w:type="dxa" w:w="1900"/>
            <w:tcMar>
              <w:top w:type="dxa" w:w="60"/>
              <w:left w:type="dxa" w:w="100"/>
              <w:bottom w:type="dxa" w:w="60"/>
              <w:right w:type="dxa" w:w="100"/>
            </w:tcMar>
          </w:tcPr>
          <w:p>
            <w:r>
              <w:rPr>
                <w:b w:val="false"/>
                <w:bCs w:val="false"/>
                <w:i w:val="false"/>
                <w:iCs w:val="false"/>
                <w:sz w:val="19"/>
                <w:szCs w:val="19"/>
              </w:rPr>
              <w:t xml:space="preserve">Tensiomètre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manuel, fonctionnel</w:t>
            </w:r>
          </w:p>
        </w:tc>
        <w:tc>
          <w:tcPr>
            <w:tcW w:type="dxa" w:w="3026"/>
            <w:tcMar>
              <w:top w:type="dxa" w:w="60"/>
              <w:left w:type="dxa" w:w="100"/>
              <w:bottom w:type="dxa" w:w="60"/>
              <w:right w:type="dxa" w:w="100"/>
            </w:tcMar>
          </w:tcPr>
          <w:p>
            <w:r>
              <w:rPr>
                <w:b w:val="false"/>
                <w:bCs w:val="false"/>
                <w:i w:val="false"/>
                <w:iCs w:val="false"/>
                <w:sz w:val="19"/>
                <w:szCs w:val="19"/>
              </w:rPr>
              <w:t xml:space="preserve">Un seul appareil pour la consultation prénatale et le service curatif ; déplacé entre les deux.</w:t>
            </w:r>
          </w:p>
        </w:tc>
      </w:tr>
      <w:tr>
        <w:trPr>
          <w:tblHeader w:val="false"/>
        </w:trPr>
        <w:tc>
          <w:tcPr>
            <w:tcW w:type="dxa" w:w="1900"/>
            <w:tcMar>
              <w:top w:type="dxa" w:w="60"/>
              <w:left w:type="dxa" w:w="100"/>
              <w:bottom w:type="dxa" w:w="60"/>
              <w:right w:type="dxa" w:w="100"/>
            </w:tcMar>
          </w:tcPr>
          <w:p>
            <w:r>
              <w:rPr>
                <w:b w:val="false"/>
                <w:bCs w:val="false"/>
                <w:i w:val="false"/>
                <w:iCs w:val="false"/>
                <w:sz w:val="19"/>
                <w:szCs w:val="19"/>
              </w:rPr>
              <w:t xml:space="preserve">Glucomètre</w:t>
            </w:r>
          </w:p>
        </w:tc>
        <w:tc>
          <w:tcPr>
            <w:tcW w:type="dxa" w:w="900"/>
            <w:tcMar>
              <w:top w:type="dxa" w:w="60"/>
              <w:left w:type="dxa" w:w="100"/>
              <w:bottom w:type="dxa" w:w="60"/>
              <w:right w:type="dxa" w:w="100"/>
            </w:tcMar>
          </w:tcPr>
          <w:p>
            <w:r>
              <w:rPr>
                <w:b w:val="false"/>
                <w:bCs w:val="false"/>
                <w:i w:val="false"/>
                <w:iCs w:val="false"/>
                <w:sz w:val="19"/>
                <w:szCs w:val="19"/>
              </w:rPr>
              <w:t xml:space="preserve">non</w:t>
            </w:r>
          </w:p>
        </w:tc>
        <w:tc>
          <w:tcPr>
            <w:tcW w:type="dxa" w:w="800"/>
            <w:tcMar>
              <w:top w:type="dxa" w:w="60"/>
              <w:left w:type="dxa" w:w="100"/>
              <w:bottom w:type="dxa" w:w="60"/>
              <w:right w:type="dxa" w:w="100"/>
            </w:tcMar>
          </w:tcPr>
          <w:p>
            <w:r>
              <w:rPr>
                <w:b w:val="false"/>
                <w:bCs w:val="false"/>
                <w:i w:val="false"/>
                <w:iCs w:val="false"/>
                <w:sz w:val="19"/>
                <w:szCs w:val="19"/>
              </w:rPr>
              <w:t xml:space="preserve">0</w:t>
            </w:r>
          </w:p>
        </w:tc>
        <w:tc>
          <w:tcPr>
            <w:tcW w:type="dxa" w:w="2400"/>
            <w:tcMar>
              <w:top w:type="dxa" w:w="60"/>
              <w:left w:type="dxa" w:w="100"/>
              <w:bottom w:type="dxa" w:w="60"/>
              <w:right w:type="dxa" w:w="100"/>
            </w:tcMar>
          </w:tcPr>
          <w:p>
            <w:r>
              <w:rPr>
                <w:b w:val="false"/>
                <w:bCs w:val="false"/>
                <w:i w:val="false"/>
                <w:iCs w:val="false"/>
                <w:sz w:val="19"/>
                <w:szCs w:val="19"/>
              </w:rPr>
              <w:t xml:space="preserve">—</w:t>
            </w:r>
          </w:p>
        </w:tc>
        <w:tc>
          <w:tcPr>
            <w:tcW w:type="dxa" w:w="3026"/>
            <w:tcMar>
              <w:top w:type="dxa" w:w="60"/>
              <w:left w:type="dxa" w:w="100"/>
              <w:bottom w:type="dxa" w:w="60"/>
              <w:right w:type="dxa" w:w="100"/>
            </w:tcMar>
          </w:tcPr>
          <w:p>
            <w:r>
              <w:rPr>
                <w:b w:val="false"/>
                <w:bCs w:val="false"/>
                <w:i w:val="false"/>
                <w:iCs w:val="false"/>
                <w:sz w:val="19"/>
                <w:szCs w:val="19"/>
              </w:rPr>
              <w:t xml:space="preserve">Aucun appareil dans le centre. L'équipe indique que les glycémies se font à l'hôpital de district.</w:t>
            </w:r>
          </w:p>
        </w:tc>
      </w:tr>
      <w:tr>
        <w:trPr>
          <w:tblHeader w:val="false"/>
        </w:trPr>
        <w:tc>
          <w:tcPr>
            <w:tcW w:type="dxa" w:w="19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900"/>
            <w:tcMar>
              <w:top w:type="dxa" w:w="60"/>
              <w:left w:type="dxa" w:w="100"/>
              <w:bottom w:type="dxa" w:w="60"/>
              <w:right w:type="dxa" w:w="100"/>
            </w:tcMar>
          </w:tcPr>
          <w:p>
            <w:r>
              <w:rPr>
                <w:b w:val="false"/>
                <w:bCs w:val="false"/>
                <w:i w:val="false"/>
                <w:iCs w:val="false"/>
                <w:sz w:val="19"/>
                <w:szCs w:val="19"/>
              </w:rPr>
              <w:t xml:space="preserve">non</w:t>
            </w:r>
          </w:p>
        </w:tc>
        <w:tc>
          <w:tcPr>
            <w:tcW w:type="dxa" w:w="800"/>
            <w:tcMar>
              <w:top w:type="dxa" w:w="60"/>
              <w:left w:type="dxa" w:w="100"/>
              <w:bottom w:type="dxa" w:w="60"/>
              <w:right w:type="dxa" w:w="100"/>
            </w:tcMar>
          </w:tcPr>
          <w:p>
            <w:r>
              <w:rPr>
                <w:b w:val="false"/>
                <w:bCs w:val="false"/>
                <w:i w:val="false"/>
                <w:iCs w:val="false"/>
                <w:sz w:val="19"/>
                <w:szCs w:val="19"/>
              </w:rPr>
              <w:t xml:space="preserve">0</w:t>
            </w:r>
          </w:p>
        </w:tc>
        <w:tc>
          <w:tcPr>
            <w:tcW w:type="dxa" w:w="2400"/>
            <w:tcMar>
              <w:top w:type="dxa" w:w="60"/>
              <w:left w:type="dxa" w:w="100"/>
              <w:bottom w:type="dxa" w:w="60"/>
              <w:right w:type="dxa" w:w="100"/>
            </w:tcMar>
          </w:tcPr>
          <w:p>
            <w:r>
              <w:rPr>
                <w:b w:val="false"/>
                <w:bCs w:val="false"/>
                <w:i w:val="false"/>
                <w:iCs w:val="false"/>
                <w:sz w:val="19"/>
                <w:szCs w:val="19"/>
              </w:rPr>
              <w:t xml:space="preserve">—</w:t>
            </w:r>
          </w:p>
        </w:tc>
        <w:tc>
          <w:tcPr>
            <w:tcW w:type="dxa" w:w="3026"/>
            <w:tcMar>
              <w:top w:type="dxa" w:w="60"/>
              <w:left w:type="dxa" w:w="100"/>
              <w:bottom w:type="dxa" w:w="60"/>
              <w:right w:type="dxa" w:w="100"/>
            </w:tcMar>
          </w:tcPr>
          <w:p>
            <w:r>
              <w:rPr>
                <w:b w:val="false"/>
                <w:bCs w:val="false"/>
                <w:i w:val="false"/>
                <w:iCs w:val="false"/>
                <w:sz w:val="19"/>
                <w:szCs w:val="19"/>
              </w:rPr>
              <w:t xml:space="preserve">Sans objet en l'absence d'appareil.</w:t>
            </w:r>
          </w:p>
        </w:tc>
      </w:tr>
      <w:tr>
        <w:trPr>
          <w:tblHeader w:val="false"/>
        </w:trPr>
        <w:tc>
          <w:tcPr>
            <w:tcW w:type="dxa" w:w="1900"/>
            <w:tcMar>
              <w:top w:type="dxa" w:w="60"/>
              <w:left w:type="dxa" w:w="100"/>
              <w:bottom w:type="dxa" w:w="60"/>
              <w:right w:type="dxa" w:w="100"/>
            </w:tcMar>
          </w:tcPr>
          <w:p>
            <w:r>
              <w:rPr>
                <w:b w:val="false"/>
                <w:bCs w:val="false"/>
                <w:i w:val="false"/>
                <w:iCs w:val="false"/>
                <w:sz w:val="19"/>
                <w:szCs w:val="19"/>
              </w:rPr>
              <w:t xml:space="preserve">Balance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fonctionnelle, mécanique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false"/>
        </w:trPr>
        <w:tc>
          <w:tcPr>
            <w:tcW w:type="dxa" w:w="19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mètre ruban</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false"/>
        </w:trPr>
        <w:tc>
          <w:tcPr>
            <w:tcW w:type="dxa" w:w="19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20</w:t>
            </w:r>
          </w:p>
        </w:tc>
        <w:tc>
          <w:tcPr>
            <w:tcW w:type="dxa" w:w="2400"/>
            <w:tcMar>
              <w:top w:type="dxa" w:w="60"/>
              <w:left w:type="dxa" w:w="100"/>
              <w:bottom w:type="dxa" w:w="60"/>
              <w:right w:type="dxa" w:w="100"/>
            </w:tcMar>
          </w:tcPr>
          <w:p>
            <w:r>
              <w:rPr>
                <w:b w:val="false"/>
                <w:bCs w:val="false"/>
                <w:i w:val="false"/>
                <w:iCs w:val="false"/>
                <w:sz w:val="19"/>
                <w:szCs w:val="19"/>
              </w:rPr>
              <w:t xml:space="preserve">péremption 05/2027</w:t>
            </w:r>
          </w:p>
        </w:tc>
        <w:tc>
          <w:tcPr>
            <w:tcW w:type="dxa" w:w="3026"/>
            <w:tcMar>
              <w:top w:type="dxa" w:w="60"/>
              <w:left w:type="dxa" w:w="100"/>
              <w:bottom w:type="dxa" w:w="60"/>
              <w:right w:type="dxa" w:w="100"/>
            </w:tcMar>
          </w:tcPr>
          <w:p>
            <w:r>
              <w:rPr>
                <w:b w:val="false"/>
                <w:bCs w:val="false"/>
                <w:i w:val="false"/>
                <w:iCs w:val="false"/>
                <w:sz w:val="19"/>
                <w:szCs w:val="19"/>
              </w:rPr>
              <w:t xml:space="preserve">Stock faible, usage déclaré sélectif.</w:t>
            </w:r>
          </w:p>
        </w:tc>
      </w:tr>
      <w:tr>
        <w:trPr>
          <w:tblHeader w:val="false"/>
        </w:trPr>
        <w:tc>
          <w:tcPr>
            <w:tcW w:type="dxa" w:w="19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w:t>
            </w:r>
          </w:p>
        </w:tc>
        <w:tc>
          <w:tcPr>
            <w:tcW w:type="dxa" w:w="2400"/>
            <w:tcMar>
              <w:top w:type="dxa" w:w="60"/>
              <w:left w:type="dxa" w:w="100"/>
              <w:bottom w:type="dxa" w:w="60"/>
              <w:right w:type="dxa" w:w="100"/>
            </w:tcMar>
          </w:tcPr>
          <w:p>
            <w:r>
              <w:rPr>
                <w:b w:val="false"/>
                <w:bCs w:val="false"/>
                <w:i w:val="false"/>
                <w:iCs w:val="false"/>
                <w:sz w:val="19"/>
                <w:szCs w:val="19"/>
              </w:rPr>
              <w:t xml:space="preserve">savon présent, solution hydroalcoolique absente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false"/>
        </w:trPr>
        <w:tc>
          <w:tcPr>
            <w:tcW w:type="dxa" w:w="19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400"/>
            <w:tcMar>
              <w:top w:type="dxa" w:w="60"/>
              <w:left w:type="dxa" w:w="100"/>
              <w:bottom w:type="dxa" w:w="60"/>
              <w:right w:type="dxa" w:w="100"/>
            </w:tcMar>
          </w:tcPr>
          <w:p>
            <w:r>
              <w:rPr>
                <w:b w:val="false"/>
                <w:bCs w:val="false"/>
                <w:i w:val="false"/>
                <w:iCs w:val="false"/>
                <w:sz w:val="19"/>
                <w:szCs w:val="19"/>
              </w:rPr>
              <w:t xml:space="preserve"/>
            </w:r>
          </w:p>
        </w:tc>
        <w:tc>
          <w:tcPr>
            <w:tcW w:type="dxa" w:w="3026"/>
            <w:tcMar>
              <w:top w:type="dxa" w:w="60"/>
              <w:left w:type="dxa" w:w="100"/>
              <w:bottom w:type="dxa" w:w="60"/>
              <w:right w:type="dxa" w:w="100"/>
            </w:tcMar>
          </w:tcPr>
          <w:p>
            <w:r>
              <w:rPr>
                <w:b w:val="false"/>
                <w:bCs w:val="false"/>
                <w:i w:val="false"/>
                <w:iCs w:val="false"/>
                <w:sz w:val="19"/>
                <w:szCs w:val="19"/>
              </w:rPr>
              <w:t xml:space="preserve">oui — bandelettes urinaires en rupture environ trois semaines en juillet 2026</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false"/>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Aucun document affiché ni disponible au poste de travail.</w:t>
            </w:r>
          </w:p>
        </w:tc>
      </w:tr>
      <w:tr>
        <w:trPr>
          <w:tblHeader w:val="false"/>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false"/>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partiellement</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Pas de fiche dédiée ; l'orientation est écrite à la main sur le carnet de la femme.</w:t>
            </w:r>
          </w:p>
        </w:tc>
      </w:tr>
      <w:tr>
        <w:trPr>
          <w:tblHeader w:val="false"/>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Aucun support visible dans la salle ni dans l'attente.</w:t>
            </w:r>
          </w:p>
        </w:tc>
      </w:tr>
      <w:tr>
        <w:trPr>
          <w:tblHeader w:val="false"/>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false"/>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false"/>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false"/>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Colonne tension artérielle présente, renseignée de façon irrégulière : plusieurs lignes vides sur les pages consultées.</w:t>
            </w:r>
          </w:p>
        </w:tc>
      </w:tr>
      <w:tr>
        <w:trPr>
          <w:tblHeader w:val="false"/>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non — aucune trace systématique des orientations ; mention manuscrite sur le carnet de la femme uniquement</w:t>
            </w:r>
          </w:p>
        </w:tc>
      </w:tr>
    </w:tbl>
    <w:p/>
    <w:p>
      <w:pPr>
        <w:pStyle w:val="Heading3"/>
        <w:spacing w:after="100" w:before="180"/>
      </w:pPr>
      <w:r>
        <w:t xml:space="preserve">E. Notes contextuelles libres</w:t>
      </w:r>
    </w:p>
    <w:p>
      <w:pPr>
        <w:rPr>
          <w:sz w:val="20"/>
          <w:szCs w:val="20"/>
        </w:rPr>
      </w:pPr>
      <w:r>
        <w:rPr>
          <w:sz w:val="20"/>
          <w:szCs w:val="20"/>
        </w:rPr>
        <w:t xml:space="preserve">Deux professionnelles assurent seules la matinée, dont une également chargée de la vaccination : elle quitte la salle à plusieurs reprises. Le rideau laisse passer les voix ; une femme baisse la sienne lorsqu'elle répond. Le tensiomètre est emporté vers le service curatif pendant environ quarante minutes, période pendant laquelle les constantes ne sont pas prises.</w:t>
      </w:r>
    </w:p>
    <w:p/>
    <w:p>
      <w:pPr>
        <w:pStyle w:val="Heading3"/>
        <w:spacing w:after="100" w:before="180"/>
      </w:pPr>
      <w:r>
        <w:t xml:space="preserve">F. Réflexivité</w:t>
      </w:r>
    </w:p>
    <w:p>
      <w:pPr>
        <w:rPr>
          <w:sz w:val="20"/>
          <w:szCs w:val="20"/>
        </w:rPr>
      </w:pPr>
      <w:r>
        <w:rPr>
          <w:sz w:val="20"/>
          <w:szCs w:val="20"/>
        </w:rPr>
        <w:t xml:space="preserve">L'absence de tout support d'information écrit change la portée de la question de la capacitation : ce qui n'est pas dit oralement n'est rattrapé par rien. Contraste net avec les entretiens : la jeune sage-femme de ce centre dit n'avoir jamais réalisé de glycémie — le constat matériel explique cette déclaration sans qu'il faille l'attribuer à sa pratique. Ma présence dans une salle unique a certainement pesé ; je me suis placé à l'extérieur du rideau après vingt minutes.</w:t>
      </w:r>
    </w:p>
    <w:p>
      <w:r>
        <w:br w:type="page"/>
      </w:r>
    </w:p>
    <w:p/>
    <w:p>
      <w:pPr>
        <w:pStyle w:val="Heading2"/>
        <w:spacing w:after="120" w:before="220"/>
      </w:pPr>
      <w:r>
        <w:t xml:space="preserve">Centre CS11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false"/>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CS11</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31/08/2026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08h00 – 11h45</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false"/>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false"/>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non — Salle unique, porte restant ouverte pour la lumière ; l'attente se tient sous un auvent contigu.</w:t>
            </w:r>
          </w:p>
        </w:tc>
      </w:tr>
      <w:tr>
        <w:trPr>
          <w:tblHeader w:val="false"/>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31</w:t>
            </w:r>
          </w:p>
        </w:tc>
      </w:tr>
      <w:tr>
        <w:trPr>
          <w:tblHeader w:val="false"/>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false"/>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false"/>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2 h</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800"/>
        <w:gridCol w:w="2400"/>
        <w:gridCol w:w="3026"/>
      </w:tblGrid>
      <w:tr>
        <w:trPr>
          <w:tblHeader/>
        </w:trPr>
        <w:tc>
          <w:tcPr>
            <w:tcW w:type="dxa" w:w="19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80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4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30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false"/>
        </w:trPr>
        <w:tc>
          <w:tcPr>
            <w:tcW w:type="dxa" w:w="1900"/>
            <w:tcMar>
              <w:top w:type="dxa" w:w="60"/>
              <w:left w:type="dxa" w:w="100"/>
              <w:bottom w:type="dxa" w:w="60"/>
              <w:right w:type="dxa" w:w="100"/>
            </w:tcMar>
          </w:tcPr>
          <w:p>
            <w:r>
              <w:rPr>
                <w:b w:val="false"/>
                <w:bCs w:val="false"/>
                <w:i w:val="false"/>
                <w:iCs w:val="false"/>
                <w:sz w:val="19"/>
                <w:szCs w:val="19"/>
              </w:rPr>
              <w:t xml:space="preserve">Tensiomètre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2</w:t>
            </w:r>
          </w:p>
        </w:tc>
        <w:tc>
          <w:tcPr>
            <w:tcW w:type="dxa" w:w="2400"/>
            <w:tcMar>
              <w:top w:type="dxa" w:w="60"/>
              <w:left w:type="dxa" w:w="100"/>
              <w:bottom w:type="dxa" w:w="60"/>
              <w:right w:type="dxa" w:w="100"/>
            </w:tcMar>
          </w:tcPr>
          <w:p>
            <w:r>
              <w:rPr>
                <w:b w:val="false"/>
                <w:bCs w:val="false"/>
                <w:i w:val="false"/>
                <w:iCs w:val="false"/>
                <w:sz w:val="19"/>
                <w:szCs w:val="19"/>
              </w:rPr>
              <w:t xml:space="preserve">1 électronique EN PANNE (affichage d'erreur répété) ; 1 manuel emprunté au service curatif</w:t>
            </w:r>
          </w:p>
        </w:tc>
        <w:tc>
          <w:tcPr>
            <w:tcW w:type="dxa" w:w="3026"/>
            <w:tcMar>
              <w:top w:type="dxa" w:w="60"/>
              <w:left w:type="dxa" w:w="100"/>
              <w:bottom w:type="dxa" w:w="60"/>
              <w:right w:type="dxa" w:w="100"/>
            </w:tcMar>
          </w:tcPr>
          <w:p>
            <w:r>
              <w:rPr>
                <w:b w:val="false"/>
                <w:bCs w:val="false"/>
                <w:i w:val="false"/>
                <w:iCs w:val="false"/>
                <w:sz w:val="19"/>
                <w:szCs w:val="19"/>
              </w:rPr>
              <w:t xml:space="preserve">L'appareil électronique est conservé sur la table, hors d'usage depuis plusieurs semaines selon l'équipe. Le manuel n'est pas toujours disponible.</w:t>
            </w:r>
          </w:p>
        </w:tc>
      </w:tr>
      <w:tr>
        <w:trPr>
          <w:tblHeader w:val="false"/>
        </w:trPr>
        <w:tc>
          <w:tcPr>
            <w:tcW w:type="dxa" w:w="1900"/>
            <w:tcMar>
              <w:top w:type="dxa" w:w="60"/>
              <w:left w:type="dxa" w:w="100"/>
              <w:bottom w:type="dxa" w:w="60"/>
              <w:right w:type="dxa" w:w="100"/>
            </w:tcMar>
          </w:tcPr>
          <w:p>
            <w:r>
              <w:rPr>
                <w:b w:val="false"/>
                <w:bCs w:val="false"/>
                <w:i w:val="false"/>
                <w:iCs w:val="false"/>
                <w:sz w:val="19"/>
                <w:szCs w:val="19"/>
              </w:rPr>
              <w:t xml:space="preserve">Glucomètre</w:t>
            </w:r>
          </w:p>
        </w:tc>
        <w:tc>
          <w:tcPr>
            <w:tcW w:type="dxa" w:w="900"/>
            <w:tcMar>
              <w:top w:type="dxa" w:w="60"/>
              <w:left w:type="dxa" w:w="100"/>
              <w:bottom w:type="dxa" w:w="60"/>
              <w:right w:type="dxa" w:w="100"/>
            </w:tcMar>
          </w:tcPr>
          <w:p>
            <w:r>
              <w:rPr>
                <w:b w:val="false"/>
                <w:bCs w:val="false"/>
                <w:i w:val="false"/>
                <w:iCs w:val="false"/>
                <w:sz w:val="19"/>
                <w:szCs w:val="19"/>
              </w:rPr>
              <w:t xml:space="preserve">non</w:t>
            </w:r>
          </w:p>
        </w:tc>
        <w:tc>
          <w:tcPr>
            <w:tcW w:type="dxa" w:w="800"/>
            <w:tcMar>
              <w:top w:type="dxa" w:w="60"/>
              <w:left w:type="dxa" w:w="100"/>
              <w:bottom w:type="dxa" w:w="60"/>
              <w:right w:type="dxa" w:w="100"/>
            </w:tcMar>
          </w:tcPr>
          <w:p>
            <w:r>
              <w:rPr>
                <w:b w:val="false"/>
                <w:bCs w:val="false"/>
                <w:i w:val="false"/>
                <w:iCs w:val="false"/>
                <w:sz w:val="19"/>
                <w:szCs w:val="19"/>
              </w:rPr>
              <w:t xml:space="preserve">0</w:t>
            </w:r>
          </w:p>
        </w:tc>
        <w:tc>
          <w:tcPr>
            <w:tcW w:type="dxa" w:w="2400"/>
            <w:tcMar>
              <w:top w:type="dxa" w:w="60"/>
              <w:left w:type="dxa" w:w="100"/>
              <w:bottom w:type="dxa" w:w="60"/>
              <w:right w:type="dxa" w:w="100"/>
            </w:tcMar>
          </w:tcPr>
          <w:p>
            <w:r>
              <w:rPr>
                <w:b w:val="false"/>
                <w:bCs w:val="false"/>
                <w:i w:val="false"/>
                <w:iCs w:val="false"/>
                <w:sz w:val="19"/>
                <w:szCs w:val="19"/>
              </w:rPr>
              <w:t xml:space="preserv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false"/>
        </w:trPr>
        <w:tc>
          <w:tcPr>
            <w:tcW w:type="dxa" w:w="19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900"/>
            <w:tcMar>
              <w:top w:type="dxa" w:w="60"/>
              <w:left w:type="dxa" w:w="100"/>
              <w:bottom w:type="dxa" w:w="60"/>
              <w:right w:type="dxa" w:w="100"/>
            </w:tcMar>
          </w:tcPr>
          <w:p>
            <w:r>
              <w:rPr>
                <w:b w:val="false"/>
                <w:bCs w:val="false"/>
                <w:i w:val="false"/>
                <w:iCs w:val="false"/>
                <w:sz w:val="19"/>
                <w:szCs w:val="19"/>
              </w:rPr>
              <w:t xml:space="preserve">non</w:t>
            </w:r>
          </w:p>
        </w:tc>
        <w:tc>
          <w:tcPr>
            <w:tcW w:type="dxa" w:w="800"/>
            <w:tcMar>
              <w:top w:type="dxa" w:w="60"/>
              <w:left w:type="dxa" w:w="100"/>
              <w:bottom w:type="dxa" w:w="60"/>
              <w:right w:type="dxa" w:w="100"/>
            </w:tcMar>
          </w:tcPr>
          <w:p>
            <w:r>
              <w:rPr>
                <w:b w:val="false"/>
                <w:bCs w:val="false"/>
                <w:i w:val="false"/>
                <w:iCs w:val="false"/>
                <w:sz w:val="19"/>
                <w:szCs w:val="19"/>
              </w:rPr>
              <w:t xml:space="preserve">0</w:t>
            </w:r>
          </w:p>
        </w:tc>
        <w:tc>
          <w:tcPr>
            <w:tcW w:type="dxa" w:w="2400"/>
            <w:tcMar>
              <w:top w:type="dxa" w:w="60"/>
              <w:left w:type="dxa" w:w="100"/>
              <w:bottom w:type="dxa" w:w="60"/>
              <w:right w:type="dxa" w:w="100"/>
            </w:tcMar>
          </w:tcPr>
          <w:p>
            <w:r>
              <w:rPr>
                <w:b w:val="false"/>
                <w:bCs w:val="false"/>
                <w:i w:val="false"/>
                <w:iCs w:val="false"/>
                <w:sz w:val="19"/>
                <w:szCs w:val="19"/>
              </w:rPr>
              <w:t xml:space="preserve">—</w:t>
            </w:r>
          </w:p>
        </w:tc>
        <w:tc>
          <w:tcPr>
            <w:tcW w:type="dxa" w:w="3026"/>
            <w:tcMar>
              <w:top w:type="dxa" w:w="60"/>
              <w:left w:type="dxa" w:w="100"/>
              <w:bottom w:type="dxa" w:w="60"/>
              <w:right w:type="dxa" w:w="100"/>
            </w:tcMar>
          </w:tcPr>
          <w:p>
            <w:r>
              <w:rPr>
                <w:b w:val="false"/>
                <w:bCs w:val="false"/>
                <w:i w:val="false"/>
                <w:iCs w:val="false"/>
                <w:sz w:val="19"/>
                <w:szCs w:val="19"/>
              </w:rPr>
              <w:t xml:space="preserve">Aucune depuis environ quatre mois selon l'équipe.</w:t>
            </w:r>
          </w:p>
        </w:tc>
      </w:tr>
      <w:tr>
        <w:trPr>
          <w:tblHeader w:val="false"/>
        </w:trPr>
        <w:tc>
          <w:tcPr>
            <w:tcW w:type="dxa" w:w="1900"/>
            <w:tcMar>
              <w:top w:type="dxa" w:w="60"/>
              <w:left w:type="dxa" w:w="100"/>
              <w:bottom w:type="dxa" w:w="60"/>
              <w:right w:type="dxa" w:w="100"/>
            </w:tcMar>
          </w:tcPr>
          <w:p>
            <w:r>
              <w:rPr>
                <w:b w:val="false"/>
                <w:bCs w:val="false"/>
                <w:i w:val="false"/>
                <w:iCs w:val="false"/>
                <w:sz w:val="19"/>
                <w:szCs w:val="19"/>
              </w:rPr>
              <w:t xml:space="preserve">Balance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fonctionnelle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false"/>
        </w:trPr>
        <w:tc>
          <w:tcPr>
            <w:tcW w:type="dxa" w:w="19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mètre ruban usé</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false"/>
        </w:trPr>
        <w:tc>
          <w:tcPr>
            <w:tcW w:type="dxa" w:w="19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8</w:t>
            </w:r>
          </w:p>
        </w:tc>
        <w:tc>
          <w:tcPr>
            <w:tcW w:type="dxa" w:w="2400"/>
            <w:tcMar>
              <w:top w:type="dxa" w:w="60"/>
              <w:left w:type="dxa" w:w="100"/>
              <w:bottom w:type="dxa" w:w="60"/>
              <w:right w:type="dxa" w:w="100"/>
            </w:tcMar>
          </w:tcPr>
          <w:p>
            <w:r>
              <w:rPr>
                <w:b w:val="false"/>
                <w:bCs w:val="false"/>
                <w:i w:val="false"/>
                <w:iCs w:val="false"/>
                <w:sz w:val="19"/>
                <w:szCs w:val="19"/>
              </w:rPr>
              <w:t xml:space="preserve">péremption 01/2027</w:t>
            </w:r>
          </w:p>
        </w:tc>
        <w:tc>
          <w:tcPr>
            <w:tcW w:type="dxa" w:w="3026"/>
            <w:tcMar>
              <w:top w:type="dxa" w:w="60"/>
              <w:left w:type="dxa" w:w="100"/>
              <w:bottom w:type="dxa" w:w="60"/>
              <w:right w:type="dxa" w:w="100"/>
            </w:tcMar>
          </w:tcPr>
          <w:p>
            <w:r>
              <w:rPr>
                <w:b w:val="false"/>
                <w:bCs w:val="false"/>
                <w:i w:val="false"/>
                <w:iCs w:val="false"/>
                <w:sz w:val="19"/>
                <w:szCs w:val="19"/>
              </w:rPr>
              <w:t xml:space="preserve">Stock très faible.</w:t>
            </w:r>
          </w:p>
        </w:tc>
      </w:tr>
      <w:tr>
        <w:trPr>
          <w:tblHeader w:val="false"/>
        </w:trPr>
        <w:tc>
          <w:tcPr>
            <w:tcW w:type="dxa" w:w="19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900"/>
            <w:tcMar>
              <w:top w:type="dxa" w:w="60"/>
              <w:left w:type="dxa" w:w="100"/>
              <w:bottom w:type="dxa" w:w="60"/>
              <w:right w:type="dxa" w:w="100"/>
            </w:tcMar>
          </w:tcPr>
          <w:p>
            <w:r>
              <w:rPr>
                <w:b w:val="false"/>
                <w:bCs w:val="false"/>
                <w:i w:val="false"/>
                <w:iCs w:val="false"/>
                <w:sz w:val="19"/>
                <w:szCs w:val="19"/>
              </w:rPr>
              <w:t xml:space="preserve">partiellement</w:t>
            </w:r>
          </w:p>
        </w:tc>
        <w:tc>
          <w:tcPr>
            <w:tcW w:type="dxa" w:w="800"/>
            <w:tcMar>
              <w:top w:type="dxa" w:w="60"/>
              <w:left w:type="dxa" w:w="100"/>
              <w:bottom w:type="dxa" w:w="60"/>
              <w:right w:type="dxa" w:w="100"/>
            </w:tcMar>
          </w:tcPr>
          <w:p>
            <w:r>
              <w:rPr>
                <w:b w:val="false"/>
                <w:bCs w:val="false"/>
                <w:i w:val="false"/>
                <w:iCs w:val="false"/>
                <w:sz w:val="19"/>
                <w:szCs w:val="19"/>
              </w:rPr>
              <w:t xml:space="preserve">—</w:t>
            </w:r>
          </w:p>
        </w:tc>
        <w:tc>
          <w:tcPr>
            <w:tcW w:type="dxa" w:w="2400"/>
            <w:tcMar>
              <w:top w:type="dxa" w:w="60"/>
              <w:left w:type="dxa" w:w="100"/>
              <w:bottom w:type="dxa" w:w="60"/>
              <w:right w:type="dxa" w:w="100"/>
            </w:tcMar>
          </w:tcPr>
          <w:p>
            <w:r>
              <w:rPr>
                <w:b w:val="false"/>
                <w:bCs w:val="false"/>
                <w:i w:val="false"/>
                <w:iCs w:val="false"/>
                <w:sz w:val="19"/>
                <w:szCs w:val="19"/>
              </w:rPr>
              <w:t xml:space="preserve">savon présent, eau au bidon</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false"/>
        </w:trPr>
        <w:tc>
          <w:tcPr>
            <w:tcW w:type="dxa" w:w="19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400"/>
            <w:tcMar>
              <w:top w:type="dxa" w:w="60"/>
              <w:left w:type="dxa" w:w="100"/>
              <w:bottom w:type="dxa" w:w="60"/>
              <w:right w:type="dxa" w:w="100"/>
            </w:tcMar>
          </w:tcPr>
          <w:p>
            <w:r>
              <w:rPr>
                <w:b w:val="false"/>
                <w:bCs w:val="false"/>
                <w:i w:val="false"/>
                <w:iCs w:val="false"/>
                <w:sz w:val="19"/>
                <w:szCs w:val="19"/>
              </w:rPr>
              <w:t xml:space="preserve"/>
            </w:r>
          </w:p>
        </w:tc>
        <w:tc>
          <w:tcPr>
            <w:tcW w:type="dxa" w:w="3026"/>
            <w:tcMar>
              <w:top w:type="dxa" w:w="60"/>
              <w:left w:type="dxa" w:w="100"/>
              <w:bottom w:type="dxa" w:w="60"/>
              <w:right w:type="dxa" w:w="100"/>
            </w:tcMar>
          </w:tcPr>
          <w:p>
            <w:r>
              <w:rPr>
                <w:b w:val="false"/>
                <w:bCs w:val="false"/>
                <w:i w:val="false"/>
                <w:iCs w:val="false"/>
                <w:sz w:val="19"/>
                <w:szCs w:val="19"/>
              </w:rPr>
              <w:t xml:space="preserve">oui — bandelettes de glycémie (environ quatre mois) et bandelettes urinaires (rupture intermittente)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false"/>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false"/>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false"/>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Orientation orale et mention sur le carnet.</w:t>
            </w:r>
          </w:p>
        </w:tc>
      </w:tr>
      <w:tr>
        <w:trPr>
          <w:tblHeader w:val="false"/>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false"/>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false"/>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false"/>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false"/>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Colonne tension artérielle souvent vide : sur une page de trente lignes consultée, quatorze valeurs manquantes.</w:t>
            </w:r>
          </w:p>
        </w:tc>
      </w:tr>
      <w:tr>
        <w:trPr>
          <w:tblHeader w:val="false"/>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bl>
    <w:p/>
    <w:p>
      <w:pPr>
        <w:pStyle w:val="Heading3"/>
        <w:spacing w:after="100" w:before="180"/>
      </w:pPr>
      <w:r>
        <w:t xml:space="preserve">E. Notes contextuelles libres</w:t>
      </w:r>
    </w:p>
    <w:p>
      <w:pPr>
        <w:rPr>
          <w:sz w:val="20"/>
          <w:szCs w:val="20"/>
        </w:rPr>
      </w:pPr>
      <w:r>
        <w:rPr>
          <w:sz w:val="20"/>
          <w:szCs w:val="20"/>
        </w:rPr>
        <w:t xml:space="preserve">Le centre le plus démuni des cinq. La mesure de la tension dépend de la disponibilité du tensiomètre manuel partagé : pendant l'observation, plusieurs femmes sortent de la salle sans qu'une mesure ait été prise. Ambiance calme, sans tension apparente entre les professionnels et les femmes. Une femme demande spontanément qu'on lui « mesure le bras », ce qui suggère une attente installée.</w:t>
      </w:r>
    </w:p>
    <w:p/>
    <w:p>
      <w:pPr>
        <w:pStyle w:val="Heading3"/>
        <w:spacing w:after="100" w:before="180"/>
      </w:pPr>
      <w:r>
        <w:t xml:space="preserve">F. Réflexivité</w:t>
      </w:r>
    </w:p>
    <w:p>
      <w:pPr>
        <w:rPr>
          <w:sz w:val="20"/>
          <w:szCs w:val="20"/>
        </w:rPr>
      </w:pPr>
      <w:r>
        <w:rPr>
          <w:sz w:val="20"/>
          <w:szCs w:val="20"/>
        </w:rPr>
        <w:t xml:space="preserve">C'est ici que l'écart entre le déclaré et le constaté est le plus net, et il n'est pas à imputer à une intention : l'un des participants de ce centre affirme que la tension est prise systématiquement, tandis que le registre et l'observation montrent des mesures manquantes. Cet écart informe sur la distance entre la norme intériorisée et la condition d'exercice, ce que le protocole demande précisément de consigner sans l'imputer à une intention du participant.</w:t>
      </w:r>
    </w:p>
    <w:p>
      <w:r>
        <w:br w:type="page"/>
      </w:r>
    </w:p>
    <w:p/>
    <w:p>
      <w:pPr>
        <w:pStyle w:val="Heading2"/>
        <w:spacing w:after="120" w:before="220"/>
      </w:pPr>
      <w:r>
        <w:t xml:space="preserve">Centre CS14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false"/>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CS14</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14/09/2026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08h10 – 12h00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false"/>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false"/>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partiellement — Salle fermée, mais l'attente est immédiatement derrière la porte ; les échanges à voix haute sont perceptibles.</w:t>
            </w:r>
          </w:p>
        </w:tc>
      </w:tr>
      <w:tr>
        <w:trPr>
          <w:tblHeader w:val="false"/>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24</w:t>
            </w:r>
          </w:p>
        </w:tc>
      </w:tr>
      <w:tr>
        <w:trPr>
          <w:tblHeader w:val="false"/>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false"/>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false"/>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50</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800"/>
        <w:gridCol w:w="2400"/>
        <w:gridCol w:w="3026"/>
      </w:tblGrid>
      <w:tr>
        <w:trPr>
          <w:tblHeader/>
        </w:trPr>
        <w:tc>
          <w:tcPr>
            <w:tcW w:type="dxa" w:w="19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80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4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30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false"/>
        </w:trPr>
        <w:tc>
          <w:tcPr>
            <w:tcW w:type="dxa" w:w="1900"/>
            <w:tcMar>
              <w:top w:type="dxa" w:w="60"/>
              <w:left w:type="dxa" w:w="100"/>
              <w:bottom w:type="dxa" w:w="60"/>
              <w:right w:type="dxa" w:w="100"/>
            </w:tcMar>
          </w:tcPr>
          <w:p>
            <w:r>
              <w:rPr>
                <w:b w:val="false"/>
                <w:bCs w:val="false"/>
                <w:i w:val="false"/>
                <w:iCs w:val="false"/>
                <w:sz w:val="19"/>
                <w:szCs w:val="19"/>
              </w:rPr>
              <w:t xml:space="preserve">Tensiomètre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électronique fonctionnel</w:t>
            </w:r>
          </w:p>
        </w:tc>
        <w:tc>
          <w:tcPr>
            <w:tcW w:type="dxa" w:w="3026"/>
            <w:tcMar>
              <w:top w:type="dxa" w:w="60"/>
              <w:left w:type="dxa" w:w="100"/>
              <w:bottom w:type="dxa" w:w="60"/>
              <w:right w:type="dxa" w:w="100"/>
            </w:tcMar>
          </w:tcPr>
          <w:p>
            <w:r>
              <w:rPr>
                <w:b w:val="false"/>
                <w:bCs w:val="false"/>
                <w:i w:val="false"/>
                <w:iCs w:val="false"/>
                <w:sz w:val="19"/>
                <w:szCs w:val="19"/>
              </w:rPr>
              <w:t xml:space="preserve">Brassard unique, taille standard.</w:t>
            </w:r>
          </w:p>
        </w:tc>
      </w:tr>
      <w:tr>
        <w:trPr>
          <w:tblHeader w:val="false"/>
        </w:trPr>
        <w:tc>
          <w:tcPr>
            <w:tcW w:type="dxa" w:w="1900"/>
            <w:tcMar>
              <w:top w:type="dxa" w:w="60"/>
              <w:left w:type="dxa" w:w="100"/>
              <w:bottom w:type="dxa" w:w="60"/>
              <w:right w:type="dxa" w:w="100"/>
            </w:tcMar>
          </w:tcPr>
          <w:p>
            <w:r>
              <w:rPr>
                <w:b w:val="false"/>
                <w:bCs w:val="false"/>
                <w:i w:val="false"/>
                <w:iCs w:val="false"/>
                <w:sz w:val="19"/>
                <w:szCs w:val="19"/>
              </w:rPr>
              <w:t xml:space="preserve">Glucomètre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NON fonctionnel — message d'erreur persistant</w:t>
            </w:r>
          </w:p>
        </w:tc>
        <w:tc>
          <w:tcPr>
            <w:tcW w:type="dxa" w:w="3026"/>
            <w:tcMar>
              <w:top w:type="dxa" w:w="60"/>
              <w:left w:type="dxa" w:w="100"/>
              <w:bottom w:type="dxa" w:w="60"/>
              <w:right w:type="dxa" w:w="100"/>
            </w:tcMar>
          </w:tcPr>
          <w:p>
            <w:r>
              <w:rPr>
                <w:b w:val="false"/>
                <w:bCs w:val="false"/>
                <w:i w:val="false"/>
                <w:iCs w:val="false"/>
                <w:sz w:val="19"/>
                <w:szCs w:val="19"/>
              </w:rPr>
              <w:t xml:space="preserve">Appareil reçu il y a environ deux ans ; en panne depuis une date que l'équipe ne situe pas précisément.</w:t>
            </w:r>
          </w:p>
        </w:tc>
      </w:tr>
      <w:tr>
        <w:trPr>
          <w:tblHeader w:val="false"/>
        </w:trPr>
        <w:tc>
          <w:tcPr>
            <w:tcW w:type="dxa" w:w="19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900"/>
            <w:tcMar>
              <w:top w:type="dxa" w:w="60"/>
              <w:left w:type="dxa" w:w="100"/>
              <w:bottom w:type="dxa" w:w="60"/>
              <w:right w:type="dxa" w:w="100"/>
            </w:tcMar>
          </w:tcPr>
          <w:p>
            <w:r>
              <w:rPr>
                <w:b w:val="false"/>
                <w:bCs w:val="false"/>
                <w:i w:val="false"/>
                <w:iCs w:val="false"/>
                <w:sz w:val="19"/>
                <w:szCs w:val="19"/>
              </w:rPr>
              <w:t xml:space="preserve">non</w:t>
            </w:r>
          </w:p>
        </w:tc>
        <w:tc>
          <w:tcPr>
            <w:tcW w:type="dxa" w:w="800"/>
            <w:tcMar>
              <w:top w:type="dxa" w:w="60"/>
              <w:left w:type="dxa" w:w="100"/>
              <w:bottom w:type="dxa" w:w="60"/>
              <w:right w:type="dxa" w:w="100"/>
            </w:tcMar>
          </w:tcPr>
          <w:p>
            <w:r>
              <w:rPr>
                <w:b w:val="false"/>
                <w:bCs w:val="false"/>
                <w:i w:val="false"/>
                <w:iCs w:val="false"/>
                <w:sz w:val="19"/>
                <w:szCs w:val="19"/>
              </w:rPr>
              <w:t xml:space="preserve">0</w:t>
            </w:r>
          </w:p>
        </w:tc>
        <w:tc>
          <w:tcPr>
            <w:tcW w:type="dxa" w:w="2400"/>
            <w:tcMar>
              <w:top w:type="dxa" w:w="60"/>
              <w:left w:type="dxa" w:w="100"/>
              <w:bottom w:type="dxa" w:w="60"/>
              <w:right w:type="dxa" w:w="100"/>
            </w:tcMar>
          </w:tcPr>
          <w:p>
            <w:r>
              <w:rPr>
                <w:b w:val="false"/>
                <w:bCs w:val="false"/>
                <w:i w:val="false"/>
                <w:iCs w:val="false"/>
                <w:sz w:val="19"/>
                <w:szCs w:val="19"/>
              </w:rPr>
              <w:t xml:space="preserv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false"/>
        </w:trPr>
        <w:tc>
          <w:tcPr>
            <w:tcW w:type="dxa" w:w="1900"/>
            <w:tcMar>
              <w:top w:type="dxa" w:w="60"/>
              <w:left w:type="dxa" w:w="100"/>
              <w:bottom w:type="dxa" w:w="60"/>
              <w:right w:type="dxa" w:w="100"/>
            </w:tcMar>
          </w:tcPr>
          <w:p>
            <w:r>
              <w:rPr>
                <w:b w:val="false"/>
                <w:bCs w:val="false"/>
                <w:i w:val="false"/>
                <w:iCs w:val="false"/>
                <w:sz w:val="19"/>
                <w:szCs w:val="19"/>
              </w:rPr>
              <w:t xml:space="preserve">Balance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fonctionnelle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false"/>
        </w:trPr>
        <w:tc>
          <w:tcPr>
            <w:tcW w:type="dxa" w:w="19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mètre ruban</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false"/>
        </w:trPr>
        <w:tc>
          <w:tcPr>
            <w:tcW w:type="dxa" w:w="19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25</w:t>
            </w:r>
          </w:p>
        </w:tc>
        <w:tc>
          <w:tcPr>
            <w:tcW w:type="dxa" w:w="2400"/>
            <w:tcMar>
              <w:top w:type="dxa" w:w="60"/>
              <w:left w:type="dxa" w:w="100"/>
              <w:bottom w:type="dxa" w:w="60"/>
              <w:right w:type="dxa" w:w="100"/>
            </w:tcMar>
          </w:tcPr>
          <w:p>
            <w:r>
              <w:rPr>
                <w:b w:val="false"/>
                <w:bCs w:val="false"/>
                <w:i w:val="false"/>
                <w:iCs w:val="false"/>
                <w:sz w:val="19"/>
                <w:szCs w:val="19"/>
              </w:rPr>
              <w:t xml:space="preserve">péremption 10/2026</w:t>
            </w:r>
          </w:p>
        </w:tc>
        <w:tc>
          <w:tcPr>
            <w:tcW w:type="dxa" w:w="3026"/>
            <w:tcMar>
              <w:top w:type="dxa" w:w="60"/>
              <w:left w:type="dxa" w:w="100"/>
              <w:bottom w:type="dxa" w:w="60"/>
              <w:right w:type="dxa" w:w="100"/>
            </w:tcMar>
          </w:tcPr>
          <w:p>
            <w:r>
              <w:rPr>
                <w:b w:val="false"/>
                <w:bCs w:val="false"/>
                <w:i w:val="false"/>
                <w:iCs w:val="false"/>
                <w:sz w:val="19"/>
                <w:szCs w:val="19"/>
              </w:rPr>
              <w:t xml:space="preserve">Péremption proche.</w:t>
            </w:r>
          </w:p>
        </w:tc>
      </w:tr>
      <w:tr>
        <w:trPr>
          <w:tblHeader w:val="false"/>
        </w:trPr>
        <w:tc>
          <w:tcPr>
            <w:tcW w:type="dxa" w:w="19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w:t>
            </w:r>
          </w:p>
        </w:tc>
        <w:tc>
          <w:tcPr>
            <w:tcW w:type="dxa" w:w="2400"/>
            <w:tcMar>
              <w:top w:type="dxa" w:w="60"/>
              <w:left w:type="dxa" w:w="100"/>
              <w:bottom w:type="dxa" w:w="60"/>
              <w:right w:type="dxa" w:w="100"/>
            </w:tcMar>
          </w:tcPr>
          <w:p>
            <w:r>
              <w:rPr>
                <w:b w:val="false"/>
                <w:bCs w:val="false"/>
                <w:i w:val="false"/>
                <w:iCs w:val="false"/>
                <w:sz w:val="19"/>
                <w:szCs w:val="19"/>
              </w:rPr>
              <w:t xml:space="preserve">présents</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false"/>
        </w:trPr>
        <w:tc>
          <w:tcPr>
            <w:tcW w:type="dxa" w:w="19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400"/>
            <w:tcMar>
              <w:top w:type="dxa" w:w="60"/>
              <w:left w:type="dxa" w:w="100"/>
              <w:bottom w:type="dxa" w:w="60"/>
              <w:right w:type="dxa" w:w="100"/>
            </w:tcMar>
          </w:tcPr>
          <w:p>
            <w:r>
              <w:rPr>
                <w:b w:val="false"/>
                <w:bCs w:val="false"/>
                <w:i w:val="false"/>
                <w:iCs w:val="false"/>
                <w:sz w:val="19"/>
                <w:szCs w:val="19"/>
              </w:rPr>
              <w:t xml:space="preserve"/>
            </w:r>
          </w:p>
        </w:tc>
        <w:tc>
          <w:tcPr>
            <w:tcW w:type="dxa" w:w="3026"/>
            <w:tcMar>
              <w:top w:type="dxa" w:w="60"/>
              <w:left w:type="dxa" w:w="100"/>
              <w:bottom w:type="dxa" w:w="60"/>
              <w:right w:type="dxa" w:w="100"/>
            </w:tcMar>
          </w:tcPr>
          <w:p>
            <w:r>
              <w:rPr>
                <w:b w:val="false"/>
                <w:bCs w:val="false"/>
                <w:i w:val="false"/>
                <w:iCs w:val="false"/>
                <w:sz w:val="19"/>
                <w:szCs w:val="19"/>
              </w:rPr>
              <w:t xml:space="preserve">oui — bandelettes de glycémie, sans objet faute d'appareil fonctionnel ; bandelettes urinaires reçues en petite quantité</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false"/>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3926"/>
            <w:tcMar>
              <w:top w:type="dxa" w:w="60"/>
              <w:left w:type="dxa" w:w="100"/>
              <w:bottom w:type="dxa" w:w="60"/>
              <w:right w:type="dxa" w:w="100"/>
            </w:tcMar>
          </w:tcPr>
          <w:p>
            <w:r>
              <w:rPr>
                <w:b w:val="false"/>
                <w:bCs w:val="false"/>
                <w:i w:val="false"/>
                <w:iCs w:val="false"/>
                <w:sz w:val="19"/>
                <w:szCs w:val="19"/>
              </w:rPr>
              <w:t xml:space="preserve">Photocopie rangée dans un classeur de bureau, non affichée et non consultée pendant l'observation.</w:t>
            </w:r>
          </w:p>
        </w:tc>
      </w:tr>
      <w:tr>
        <w:trPr>
          <w:tblHeader w:val="false"/>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false"/>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Cahier de référence tenu par la titulaire.</w:t>
            </w:r>
          </w:p>
        </w:tc>
      </w:tr>
      <w:tr>
        <w:trPr>
          <w:tblHeader w:val="false"/>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partiellement</w:t>
            </w:r>
          </w:p>
        </w:tc>
        <w:tc>
          <w:tcPr>
            <w:tcW w:type="dxa" w:w="1500"/>
            <w:tcMar>
              <w:top w:type="dxa" w:w="60"/>
              <w:left w:type="dxa" w:w="100"/>
              <w:bottom w:type="dxa" w:w="60"/>
              <w:right w:type="dxa" w:w="100"/>
            </w:tcMar>
          </w:tcPr>
          <w:p>
            <w:r>
              <w:rPr>
                <w:b w:val="false"/>
                <w:bCs w:val="false"/>
                <w:i w:val="false"/>
                <w:iCs w:val="false"/>
                <w:sz w:val="19"/>
                <w:szCs w:val="19"/>
              </w:rPr>
              <w:t xml:space="preserve">partiellement</w:t>
            </w:r>
          </w:p>
        </w:tc>
        <w:tc>
          <w:tcPr>
            <w:tcW w:type="dxa" w:w="3926"/>
            <w:tcMar>
              <w:top w:type="dxa" w:w="60"/>
              <w:left w:type="dxa" w:w="100"/>
              <w:bottom w:type="dxa" w:w="60"/>
              <w:right w:type="dxa" w:w="100"/>
            </w:tcMar>
          </w:tcPr>
          <w:p>
            <w:r>
              <w:rPr>
                <w:b w:val="false"/>
                <w:bCs w:val="false"/>
                <w:i w:val="false"/>
                <w:iCs w:val="false"/>
                <w:sz w:val="19"/>
                <w:szCs w:val="19"/>
              </w:rPr>
              <w:t xml:space="preserve">Une affiche décollée sur la vaccination ; rien sur l'HTA ni le diabète.</w:t>
            </w:r>
          </w:p>
        </w:tc>
      </w:tr>
      <w:tr>
        <w:trPr>
          <w:tblHeader w:val="false"/>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false"/>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false"/>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false"/>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Colonne tension artérielle renseignée sur la grande majorité des lignes : la tenue du registre est ici la plus soignée des trois centres ruraux observés.</w:t>
            </w:r>
          </w:p>
        </w:tc>
      </w:tr>
      <w:tr>
        <w:trPr>
          <w:tblHeader w:val="false"/>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 — cahier de référence distinct, 3 cas orientés sur le mois, avec mention du motif</w:t>
            </w:r>
          </w:p>
        </w:tc>
      </w:tr>
    </w:tbl>
    <w:p/>
    <w:p>
      <w:pPr>
        <w:pStyle w:val="Heading3"/>
        <w:spacing w:after="100" w:before="180"/>
      </w:pPr>
      <w:r>
        <w:t xml:space="preserve">E. Notes contextuelles libres</w:t>
      </w:r>
    </w:p>
    <w:p>
      <w:pPr>
        <w:rPr>
          <w:sz w:val="20"/>
          <w:szCs w:val="20"/>
        </w:rPr>
      </w:pPr>
      <w:r>
        <w:rPr>
          <w:sz w:val="20"/>
          <w:szCs w:val="20"/>
        </w:rPr>
        <w:t xml:space="preserve">Affluence modérée. La titulaire tient un cahier de référence de sa propre initiative, hors support officiel. Une femme arrivée à un terme avancé pour un premier contact est reçue en priorité. Un agent de santé communautaire passe déposer une liste de femmes enceintes de son village.</w:t>
      </w:r>
    </w:p>
    <w:p/>
    <w:p>
      <w:pPr>
        <w:pStyle w:val="Heading3"/>
        <w:spacing w:after="100" w:before="180"/>
      </w:pPr>
      <w:r>
        <w:t xml:space="preserve">F. Réflexivité</w:t>
      </w:r>
    </w:p>
    <w:p>
      <w:pPr>
        <w:rPr>
          <w:sz w:val="20"/>
          <w:szCs w:val="20"/>
        </w:rPr>
      </w:pPr>
      <w:r>
        <w:rPr>
          <w:sz w:val="20"/>
          <w:szCs w:val="20"/>
        </w:rPr>
        <w:t xml:space="preserve">La tenue du registre et le cahier de référence montrent qu'une pratique de traçabilité peut exister sans support fourni : elle repose ici sur une personne, ce qui la rend fragile. À rapprocher des propos de la titulaire sur les indicateurs demandés par la supervision. Le glucomètre en panne depuis une date indéterminée interroge le circuit de maintenance, que ni le guide d'entretien ni la grille n'avaient anticipé — élément à ajouter aux notes contextuelles.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b/>
      <w:bCs/>
      <w:color w:val="17334F"/>
      <w:sz w:val="30"/>
      <w:szCs w:val="30"/>
    </w:rPr>
  </w:style>
  <w:style w:type="paragraph" w:styleId="Heading2">
    <w:name w:val="Heading 2"/>
    <w:basedOn w:val="Normal"/>
    <w:next w:val="Normal"/>
    <w:qFormat/>
    <w:pPr>
      <w:spacing w:after="120" w:before="260"/>
    </w:pPr>
    <w:rPr>
      <w:b/>
      <w:bCs/>
      <w:color w:val="26567D"/>
      <w:sz w:val="25"/>
      <w:szCs w:val="25"/>
    </w:rPr>
  </w:style>
  <w:style w:type="paragraph" w:styleId="Heading3">
    <w:name w:val="Heading 3"/>
    <w:basedOn w:val="Normal"/>
    <w:next w:val="Normal"/>
    <w:qFormat/>
    <w:pPr>
      <w:spacing w:after="100" w:before="200"/>
    </w:pPr>
    <w:rPr>
      <w:b/>
      <w:bCs/>
      <w:color w:val="2E6DA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2026-09-16T05:28:44.687Z</dcterms:created>
  <dcterms:modified xsi:type="dcterms:W3CDTF">2026-09-16T05:28:44.687Z</dcterms:modified>
</cp:coreProperties>
</file>

<file path=docProps/custom.xml><?xml version="1.0" encoding="utf-8"?>
<Properties xmlns="http://schemas.openxmlformats.org/officeDocument/2006/custom-properties" xmlns:vt="http://schemas.openxmlformats.org/officeDocument/2006/docPropsVTypes"/>
</file>