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12 ; en panne : 2 ; laboratoire non encore ouvert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12 centres et en panne dans 2 ; dans le centre dont le laboratoire n'était pas encore ouvert, l'équipe de CPN la faisait elle-même.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7 participants décrivent cette glycémie d'urgence, faite en CPN ou par le laborantin appelé dans la salle.</w:t>
      </w:r>
    </w:p>
    <w:p>
      <w:pPr>
        <w:spacing w:after="40" w:before="60"/>
        <w:ind w:left="567" w:right="567"/>
        <w:jc w:val="both"/>
      </w:pPr>
      <w:r>
        <w:rPr>
          <w:i/>
          <w:iCs/>
          <w:sz w:val="21"/>
          <w:szCs w:val="21"/>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2026-10-03T07:33:02.432Z</dcterms:created>
  <dcterms:modified xsi:type="dcterms:W3CDTF">2026-10-03T07:33:02.432Z</dcterms:modified>
</cp:coreProperties>
</file>

<file path=docProps/custom.xml><?xml version="1.0" encoding="utf-8"?>
<Properties xmlns="http://schemas.openxmlformats.org/officeDocument/2006/custom-properties" xmlns:vt="http://schemas.openxmlformats.org/officeDocument/2006/docPropsVTypes"/>
</file>