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Prévenir les malades chroniques avant la fin de leur traitement</w:t>
      </w:r>
    </w:p>
    <w:p>
      <w:r>
        <w:t xml:space="preserve">Menu </w:t>
      </w:r>
      <w:r>
        <w:rPr>
          <w:i/>
        </w:rPr>
        <w:t xml:space="preserve">Traitements suivis</w:t>
      </w:r>
      <w:r>
        <w:t xml:space="preserve">. Un patient diabétique, hypertendu ou sous antirétroviraux revient chaque mois : le prévenir quelques jours avant la fin de sa boîte l'aide à ne pas interrompre son traitement — et le fait revenir chez vous plutôt que chez le voisin.</w:t>
      </w:r>
    </w:p>
    <w:p>
      <w:r>
        <w:rPr>
          <w:b/>
        </w:rPr>
        <w:t xml:space="preserve">1. Suivez le traitement</w:t>
      </w:r>
      <w:r>
        <w:t xml:space="preserve"> : </w:t>
      </w:r>
      <w:r>
        <w:rPr>
          <w:i/>
        </w:rPr>
        <w:t xml:space="preserve">Suivre le traitement d'un patient</w:t>
      </w:r>
      <w:r>
        <w:t xml:space="preserve">, choisissez le patient (il doit exister dans </w:t>
      </w:r>
      <w:r>
        <w:rPr>
          <w:i/>
        </w:rPr>
        <w:t xml:space="preserve">Clients</w:t>
      </w:r>
      <w:r>
        <w:t xml:space="preserve">, avec son téléphone) et le médicament, la maladie, et combien de jours dure une boîte (30 comprimés à un par jour : 30). Indiquez la date de la dernière délivrance et le nombre de boîtes : NOVA calcule la date de fin.</w:t>
      </w:r>
    </w:p>
    <w:p>
      <w:r>
        <w:rPr>
          <w:b/>
        </w:rPr>
        <w:t xml:space="preserve">2. Ensuite, rien à faire</w:t>
      </w:r>
      <w:r>
        <w:t xml:space="preserve"> : à chaque vente de ce médicament à ce patient (choisissez-le à la caisse), la date de fin se recalcule toute seule.</w:t>
      </w:r>
    </w:p>
    <w:p>
      <w:r>
        <w:rPr>
          <w:b/>
        </w:rPr>
        <w:t xml:space="preserve">3. Chaque matin</w:t>
      </w:r>
      <w:r>
        <w:t xml:space="preserve">, ouvrez </w:t>
      </w:r>
      <w:r>
        <w:rPr>
          <w:i/>
        </w:rPr>
        <w:t xml:space="preserve">Traitements suivis</w:t>
      </w:r>
      <w:r>
        <w:t xml:space="preserve"> : la liste </w:t>
      </w:r>
      <w:r>
        <w:rPr>
          <w:b/>
        </w:rPr>
        <w:t xml:space="preserve">À prévenir</w:t>
      </w:r>
      <w:r>
        <w:t xml:space="preserve"> montre les boîtes qui finissent dans les 3 jours (réglable) et celles déjà finies. Touchez </w:t>
      </w:r>
      <w:r>
        <w:rPr>
          <w:b/>
        </w:rPr>
        <w:t xml:space="preserve">Prévenir sur WhatsApp</w:t>
      </w:r>
      <w:r>
        <w:t xml:space="preserve">, puis </w:t>
      </w:r>
      <w:r>
        <w:rPr>
          <w:b/>
        </w:rPr>
        <w:t xml:space="preserve">Ouvrir WhatsApp</w:t>
      </w:r>
      <w:r>
        <w:t xml:space="preserve"> : le message est prêt, envoyez-le depuis le WhatsApp de la pharmacie. Aucun frais de SMS. Le patient est alors marqué « prévenu ».</w:t>
      </w:r>
    </w:p>
    <w:p>
      <w:r>
        <w:t xml:space="preserve">Un patient qui arrête son traitement : </w:t>
      </w:r>
      <w:r>
        <w:rPr>
          <w:b/>
        </w:rPr>
        <w:t xml:space="preserve">Arrêter</w:t>
      </w:r>
      <w:r>
        <w:t xml:space="preserve">. Il ne sera plus rappelé.</w:t>
      </w:r>
    </w:p>
    <w:p>
      <w:pPr>
        <w:pStyle w:val="Titre2"/>
      </w:pPr>
      <w:r>
        <w:t xml:space="preserve">Noter vos dépenses et connaître votre bénéfice réel</w:t>
      </w:r>
    </w:p>
    <w:p>
      <w:r>
        <w:t xml:space="preserve">Menu </w:t>
      </w:r>
      <w:r>
        <w:rPr>
          <w:i/>
        </w:rPr>
        <w:t xml:space="preserve">Dépenses et bénéfice</w:t>
      </w:r>
      <w:r>
        <w:t xml:space="preserve">.</w:t>
      </w:r>
    </w:p>
    <w:p>
      <w:r>
        <w:rPr>
          <w:b/>
        </w:rPr>
        <w:t xml:space="preserve">1. Notez chaque dépense</w:t>
      </w:r>
      <w:r>
        <w:t xml:space="preserve"> : </w:t>
      </w:r>
      <w:r>
        <w:rPr>
          <w:i/>
        </w:rPr>
        <w:t xml:space="preserve">Noter une dépense</w:t>
      </w:r>
      <w:r>
        <w:t xml:space="preserve">, choisissez la catégorie (carburant du groupe, SNEL, loyer, salaires, frais Mobile Money…), le libellé et le montant, en dollars ou en francs (NOVA convertit au taux du jour). Payée en espèces au comptoir ? Laissez cochée </w:t>
      </w:r>
      <w:r>
        <w:rPr>
          <w:b/>
        </w:rPr>
        <w:t xml:space="preserve">sortie de la caisse ouverte</w:t>
      </w:r>
      <w:r>
        <w:t xml:space="preserve"> : elle apparaît dans la caisse et la clôture tombe juste.</w:t>
      </w:r>
    </w:p>
    <w:p>
      <w:r>
        <w:rPr>
          <w:b/>
        </w:rPr>
        <w:t xml:space="preserve">2. Lisez le compte du mois</w:t>
      </w:r>
      <w:r>
        <w:t xml:space="preserve"> : chiffre d'affaires, coût des médicaments vendus, marge, puis les points de fidélité utilisés, les pertes (périmés, casse) et chaque catégorie de dépenses — jusqu'au </w:t>
      </w:r>
      <w:r>
        <w:rPr>
          <w:b/>
        </w:rPr>
        <w:t xml:space="preserve">bénéfice réel</w:t>
      </w:r>
      <w:r>
        <w:t xml:space="preserve">. Les flèches en haut changent de mois ; le tableau des six derniers mois montre la tendance.</w:t>
      </w:r>
    </w:p>
    <w:p>
      <w:r>
        <w:rPr>
          <w:b/>
        </w:rPr>
        <w:t xml:space="preserve">3. Facture normalisée de la DGI</w:t>
      </w:r>
      <w:r>
        <w:t xml:space="preserve"> : si votre pharmacie est assujettie à la TVA (chiffre d'affaires d'au moins 80 000 000 FC par an), la loi vous impose depuis le 1er décembre 2025 de délivrer des factures normalisées, émises par un dispositif fiscal de la DGI (l'e-MCF est gratuit). NOVA n'est pas encore homologué pour les émettre lui-même : émettez-la avec votre dispositif, puis, sur la page de la vente, </w:t>
      </w:r>
      <w:r>
        <w:rPr>
          <w:b/>
        </w:rPr>
        <w:t xml:space="preserve">Noter</w:t>
      </w:r>
      <w:r>
        <w:t xml:space="preserve"> sa référence — elle s'imprime sur la facture et le ticket. Dans </w:t>
      </w:r>
      <w:r>
        <w:rPr>
          <w:i/>
        </w:rPr>
        <w:t xml:space="preserve">Régime fiscal et facture normalisée</w:t>
      </w:r>
      <w:r>
        <w:t xml:space="preserve">, cochez « assujettie à la TVA » : NOVA ne compte alors la TVA d'une dépense comme récupérable que si vous avez reçu une facture normalisée, et vous signale les ventes sans référence. Une pharmacie non assujettie n'est pas concernée.</w:t>
      </w:r>
    </w:p>
    <w:p>
      <w:pPr>
        <w:pStyle w:val="Titre2"/>
      </w:pPr>
      <w:r>
        <w:t xml:space="preserve">Fidéliser vos clients : points et remises</w:t>
      </w:r>
    </w:p>
    <w:p>
      <w:r>
        <w:t xml:space="preserve">Menu </w:t>
      </w:r>
      <w:r>
        <w:rPr>
          <w:i/>
        </w:rPr>
        <w:t xml:space="preserve">Fidélité</w:t>
      </w:r>
      <w:r>
        <w:t xml:space="preserve">.</w:t>
      </w:r>
    </w:p>
    <w:p>
      <w:r>
        <w:rPr>
          <w:b/>
        </w:rPr>
        <w:t xml:space="preserve">1. Activez le programme</w:t>
      </w:r>
      <w:r>
        <w:t xml:space="preserve"> et réglez-le : combien de points rapporte un dollar payé (1 par exemple), ce que vaut un point (0,05 $ : 100 points = 5 $), à partir de combien de points on peut les utiliser, et quelle part d'un achat peut être payée en points (50 %). NOVA affiche ce que le client récupère sur ce qu'il dépense : entre 1 et 5 % est courant.</w:t>
      </w:r>
    </w:p>
    <w:p>
      <w:r>
        <w:rPr>
          <w:b/>
        </w:rPr>
        <w:t xml:space="preserve">2. À la caisse, choisissez le client</w:t>
      </w:r>
      <w:r>
        <w:t xml:space="preserve"> (nom, code ou téléphone) avant d'encaisser : il gagne ses points tout seul. S'il en a assez, cochez </w:t>
      </w:r>
      <w:r>
        <w:rPr>
          <w:b/>
        </w:rPr>
        <w:t xml:space="preserve">Utiliser</w:t>
      </w:r>
      <w:r>
        <w:t xml:space="preserve"> : la valeur des points est déduite, il ne paie que le reste. Le ticket imprime les points utilisés, gagnés et son nouveau solde.</w:t>
      </w:r>
    </w:p>
    <w:p>
      <w:r>
        <w:rPr>
          <w:b/>
        </w:rPr>
        <w:t xml:space="preserve">3. Remises permanentes</w:t>
      </w:r>
      <w:r>
        <w:t xml:space="preserve"> : créez des catégories (« Personnel » à 10 %, « Clients fidèles » à 5 %…), puis, dans </w:t>
      </w:r>
      <w:r>
        <w:rPr>
          <w:i/>
        </w:rPr>
        <w:t xml:space="preserve">Un client</w:t>
      </w:r>
      <w:r>
        <w:t xml:space="preserve">, rangez-y les clients concernés. À la caisse, la remise s'applique dès que le client est choisi.</w:t>
      </w:r>
    </w:p>
    <w:p>
      <w:r>
        <w:t xml:space="preserve">Vous pouvez aussi offrir ou retirer des points à un client (geste commercial, correction), toujours avec un motif. Une vente annulée reprend les points gagnés et rend les points utilisés.</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2026-10-01T15:31:24Z</dcterms:created>
  <dcterms:modified xsi:type="dcterms:W3CDTF">2026-10-01T15:31:24Z</dcterms:modified>
</cp:coreProperties>
</file>