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before="280" w:after="160"/>
        <w:rPr/>
      </w:pPr>
      <w:r>
        <w:rPr/>
        <w:t>1. CONTEXTE ET JUSTIFICATION</w:t>
      </w:r>
    </w:p>
    <w:p>
      <w:pPr>
        <w:pStyle w:val="Normal"/>
        <w:spacing w:before="0" w:after="8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8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8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8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Un test pour toutes, interrompu par les ruptures, les pannes et l'absence du laborantin</w:t>
      </w:r>
    </w:p>
    <w:p>
      <w:pPr>
        <w:pStyle w:val="Normal"/>
        <w:spacing w:before="0" w:after="80"/>
        <w:jc w:val="both"/>
        <w:rPr/>
      </w:pPr>
      <w:r>
        <w:rPr>
          <w:i w:val="false"/>
          <w:iCs w:val="false"/>
        </w:rPr>
        <w:t>Dans les 15 centres, la CPN demande la glycémie pour toutes à la première visite et le laboratoire la réalise ; 6 services de CPN ont un glucomètre pour les urgences. Le jour de l'observation, le test n'était pas fait partout (tableau 2).</w:t>
      </w:r>
    </w:p>
    <w:p>
      <w:pPr>
        <w:pStyle w:val="Normal"/>
        <w:keepNext w:val="true"/>
        <w:spacing w:before="200" w:after="80"/>
        <w:rPr/>
      </w:pPr>
      <w:r>
        <w:rPr>
          <w:b/>
          <w:bCs/>
        </w:rPr>
        <w:t>Tableau 2. Glycémie de la première CPN,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faite à toutes les femmes de première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8</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rupture de bandelettes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glucomètre du laboratoire en panne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laborantin absent</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au cours des trois derniers mois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Test manqué noté pour être refait au rendez-vous suivant</w:t>
            </w:r>
          </w:p>
        </w:tc>
        <w:tc>
          <w:tcPr>
            <w:tcW w:w="194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2</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8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80"/>
        <w:jc w:val="both"/>
        <w:rPr/>
      </w:pPr>
      <w:r>
        <w:rPr>
          <w:i w:val="false"/>
          <w:iCs w:val="false"/>
        </w:rPr>
        <w:t>La confrontation des entretiens avec l'observation et les données de routine a produit 8 constats : 6 concordances et 2 écarts ; elle seule a montré les interruptions du test et l'absence de rattrapage.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80"/>
        <w:jc w:val="both"/>
        <w:rPr/>
      </w:pPr>
      <w:r>
        <w:rPr>
          <w:i w:val="false"/>
          <w:iCs w:val="false"/>
        </w:rPr>
        <w:t>Pratiques déclarées ; point de vue des femmes non recueilli ; propos notés sans enregistrement ; effet de présence de l'observateur ; données de routine limitées ; un seul district.</w:t>
      </w:r>
    </w:p>
    <w:p>
      <w:pPr>
        <w:pStyle w:val="Heading1"/>
        <w:spacing w:before="280" w:after="160"/>
        <w:rPr/>
      </w:pPr>
      <w:r>
        <w:rPr/>
        <w:t>8. CONCLUSION</w:t>
      </w:r>
    </w:p>
    <w:p>
      <w:pPr>
        <w:pStyle w:val="Normal"/>
        <w:spacing w:before="0" w:after="80"/>
        <w:jc w:val="both"/>
        <w:rPr/>
      </w:pPr>
      <w:r>
        <w:rPr>
          <w:i w:val="false"/>
          <w:iCs w:val="false"/>
        </w:rPr>
        <w:t>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240" w:before="0" w:after="2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2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2026-10-03T09:12:13Z</dcterms:created>
  <dc:creator>Un-named</dc:creator>
  <dc:description/>
  <dc:language>en-US</dc:language>
  <cp:lastModifiedBy>Un-named</cp:lastModifiedBy>
  <dcterms:modified xsi:type="dcterms:W3CDTF">2026-10-03T09:12:13Z</dcterms:modified>
  <cp:revision>1</cp:revision>
  <dc:subject/>
  <dc:title/>
</cp:coreProperties>
</file>