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4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300"/>
        <w:jc w:val="center"/>
      </w:pPr>
      <w:r>
        <w:rPr>
          <w:sz w:val="20"/>
          <w:szCs w:val="20"/>
        </w:rPr>
        <w:t xml:space="preserve">Master en Santé publique — Promotion de la santé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00" w:before="200"/>
        <w:jc w:val="center"/>
      </w:pPr>
      <w:r>
        <w:rPr>
          <w:b/>
          <w:bCs/>
          <w:sz w:val="32"/>
          <w:szCs w:val="32"/>
        </w:rPr>
        <w:t xml:space="preserve">Suivi de l'échantillon — matrice de variation (Tableau II)</w:t>
      </w:r>
    </w:p>
    <w:p/>
    <w:p>
      <w:pPr>
        <w:spacing w:after="60" w:before="60"/>
        <w:jc w:val="center"/>
      </w:pPr>
      <w:r>
        <w:rPr>
          <w:i/>
          <w:iCs/>
          <w:color w:val="7F8C8D"/>
          <w:sz w:val="18"/>
          <w:szCs w:val="18"/>
        </w:rPr>
        <w:t xml:space="preserve">Version d'entraînement — entretiens et observations fictifs, à remplacer par les données du terrain</w:t>
      </w:r>
    </w:p>
    <w:p/>
    <w:p>
      <w:pPr>
        <w:spacing w:after="80"/>
        <w:rPr>
          <w:sz w:val="20"/>
          <w:szCs w:val="20"/>
        </w:rPr>
      </w:pPr>
      <w:r>
        <w:rPr>
          <w:sz w:val="20"/>
          <w:szCs w:val="20"/>
        </w:rPr>
        <w:t xml:space="preserve">Couverture des sept dimensions de variation, calculée à partir des fiches.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Chercheur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MUKAKI DUNIA Jacques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ENATSE, Université de Parakou (Bénin) — Master en Santé publique, Promotion de la santé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Direction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Professeure N. Fanny M. HOUNKPONOU AHOUINGNAN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Période de collecte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11 août – 30 septembre 2026 (période prévue au protocole, § 4.2.5.3)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Échantillon</w:t>
            </w:r>
          </w:p>
        </w:tc>
        <w:tc>
          <w:tcPr>
            <w:tcW w:type="dxa" w:w="6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et 10 sages-femmes, 15 centres de santé codés (CS01 à CS15), en deux vagues</w:t>
            </w:r>
          </w:p>
        </w:tc>
      </w:tr>
    </w:tbl>
    <w:p>
      <w:r>
        <w:br w:type="page"/>
      </w:r>
    </w:p>
    <w:p>
      <w:pPr>
        <w:pStyle w:val="Heading1"/>
        <w:spacing w:after="160" w:before="280"/>
      </w:pPr>
      <w:r>
        <w:t xml:space="preserve">Suivi de l'échantillon au regard du Tableau II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Deux vagues : la vague 1 (10 participants, 5 centres) puis la vague 2 (10 participants, les 10 autres centres). Ensemble, elles couvrent 15 des seize centres de santé du district (le seizième a servi au pré-test), dans la fourchette de seize à vingt-quatre participants du § 4.2.3.1.</w:t>
      </w:r>
    </w:p>
    <w:p>
      <w:pPr>
        <w:rPr>
          <w:sz w:val="20"/>
          <w:szCs w:val="20"/>
        </w:rPr>
      </w:pPr>
      <w:r>
        <w:rPr>
          <w:sz w:val="20"/>
          <w:szCs w:val="20"/>
        </w:rPr>
        <w:t xml:space="preserve">Le protocole (§ 4.2.3.2, Tableau II) prescrit un échantillonnage raisonné à variation maximale portant sur sept dimensions. Le tableau de couverture ci-dessous est CALCULÉ à partir des fiches : c'est le contrôle à refaire pendant la collecte réelle, après chaque entretien.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650"/>
        <w:gridCol w:w="800"/>
        <w:gridCol w:w="1250"/>
        <w:gridCol w:w="850"/>
        <w:gridCol w:w="1000"/>
        <w:gridCol w:w="850"/>
        <w:gridCol w:w="900"/>
        <w:gridCol w:w="876"/>
        <w:gridCol w:w="1200"/>
      </w:tblGrid>
      <w:tr>
        <w:trPr>
          <w:tblHeader/>
        </w:trPr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Code</w:t>
            </w:r>
          </w:p>
        </w:tc>
        <w:tc>
          <w:tcPr>
            <w:tcW w:type="dxa" w:w="6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Vague</w:t>
            </w:r>
          </w:p>
        </w:tc>
        <w:tc>
          <w:tcPr>
            <w:tcW w:type="dxa" w:w="8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Structure</w:t>
            </w:r>
          </w:p>
        </w:tc>
        <w:tc>
          <w:tcPr>
            <w:tcW w:type="dxa" w:w="12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Titulaire</w:t>
            </w:r>
          </w:p>
        </w:tc>
        <w:tc>
          <w:tcPr>
            <w:tcW w:type="dxa" w:w="10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Anc. CPN</w:t>
            </w:r>
          </w:p>
        </w:tc>
        <w:tc>
          <w:tcPr>
            <w:tcW w:type="dxa" w:w="85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Secteur</w:t>
            </w:r>
          </w:p>
        </w:tc>
        <w:tc>
          <w:tcPr>
            <w:tcW w:type="dxa" w:w="9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Hôpital</w:t>
            </w:r>
          </w:p>
        </w:tc>
        <w:tc>
          <w:tcPr>
            <w:tcW w:type="dxa" w:w="87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Volume</w:t>
            </w:r>
          </w:p>
        </w:tc>
        <w:tc>
          <w:tcPr>
            <w:tcW w:type="dxa" w:w="1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Langue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CS07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P09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P11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CS01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P12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CS04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P13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P14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CS06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P15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CS08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P16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CS09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oui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P17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CS10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P18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CS12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P19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CS13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sage-femme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franç.</w:t>
            </w:r>
          </w:p>
        </w:tc>
      </w:tr>
      <w:tr>
        <w:trPr>
          <w:tblHeader w:val="off"/>
        </w:trPr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P20</w:t>
            </w:r>
          </w:p>
        </w:tc>
        <w:tc>
          <w:tcPr>
            <w:tcW w:type="dxa" w:w="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CS15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non</w:t>
            </w:r>
          </w:p>
        </w:tc>
        <w:tc>
          <w:tcPr>
            <w:tcW w:type="dxa" w:w="1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&gt; 2 ans</w:t>
            </w:r>
          </w:p>
        </w:tc>
        <w:tc>
          <w:tcPr>
            <w:tcW w:type="dxa" w:w="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rural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éloignée</w:t>
            </w:r>
          </w:p>
        </w:tc>
        <w:tc>
          <w:tcPr>
            <w:tcW w:type="dxa" w:w="8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modéré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kinya.</w:t>
            </w:r>
          </w:p>
        </w:tc>
      </w:tr>
    </w:tbl>
    <w:p/>
    <w:p>
      <w:pPr>
        <w:pStyle w:val="Heading2"/>
        <w:spacing w:after="120" w:before="220"/>
      </w:pPr>
      <w:r>
        <w:t xml:space="preserve">Couverture des sept dimensions de variation (Tableau II)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426"/>
      </w:tblGrid>
      <w:tr>
        <w:trPr>
          <w:tblHeader/>
        </w:trPr>
        <w:tc>
          <w:tcPr>
            <w:tcW w:type="dxa" w:w="22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Dimension (Tableau II)</w:t>
            </w:r>
          </w:p>
        </w:tc>
        <w:tc>
          <w:tcPr>
            <w:tcW w:type="dxa" w:w="2400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Modalités recherchées</w:t>
            </w:r>
          </w:p>
        </w:tc>
        <w:tc>
          <w:tcPr>
            <w:tcW w:type="dxa" w:w="4426"/>
            <w:shd w:fill="E8ED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 w:val="false"/>
                <w:iCs w:val="false"/>
                <w:sz w:val="19"/>
                <w:szCs w:val="19"/>
              </w:rPr>
              <w:t xml:space="preserve">Couverture dans l'échantillon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Qualification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Infirmiers ; sages-femmes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10 infirmiers ou infirmières (P01, P04, P05, P08, P09, P12, P14, P16, P18, P20) · 10 sages-femmes (P02, P03, P06, P07, P10, P11, P13, P15, P17, P19)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Fonction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Prestataires ; infirmiers titulaires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5 titulaires (P01, P05, P09, P12, P16) · 15 prestataires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Ancienneté en CPN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mois-2 ans ; plus de 2 ans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de 6 mois à 2 ans (P03, P06, P08, P14, P16, P17) · 14 de plus de 2 ans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Secteur d'implantation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Urbain ; rural périphérique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urbains (CS01, CS02, CS03, CS06) · 14 ruraux (CS04, CS05, CS07, CS08, CS09, CS10, CS11, CS12, CS13, CS14, CS15)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Distance à l'hôpital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Proche ; éloignée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6 proches · 14 éloignés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Volume d'activité prénatale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Élevé ; modéré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7 en volume élevé · 13 en volume modéré</w:t>
            </w:r>
          </w:p>
        </w:tc>
      </w:tr>
      <w:tr>
        <w:trPr>
          <w:tblHeader w:val="off"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Profil socio-économique du secteur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Pauvreté plus élevée ; plus faible</w:t>
            </w:r>
          </w:p>
        </w:tc>
        <w:tc>
          <w:tcPr>
            <w:tcW w:type="dxa" w:w="4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i w:val="false"/>
                <w:iCs w:val="false"/>
                <w:sz w:val="19"/>
                <w:szCs w:val="19"/>
              </w:rPr>
              <w:t xml:space="preserve">14 en secteur de pauvreté plus élevée · 6 en secteur de pauvreté plus faible</w:t>
            </w:r>
          </w:p>
        </w:tc>
      </w:tr>
    </w:tbl>
    <w:p/>
    <w:p>
      <w:pPr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 xml:space="preserve">Le protocole ne clôt pas la collecte sur un nombre : la suffisance informationnelle s'argumente dimension par dimension. Le projet QualiCode contient un mémo qui s'y exerce.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2026-10-03T09:13:46.335Z</dcterms:created>
  <dcterms:modified xsi:type="dcterms:W3CDTF">2026-10-03T09:13:46.335Z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