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8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sz w:val="22"/>
          <w:szCs w:val="22"/>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du laboratoire</w:t>
            </w:r>
          </w:p>
        </w:tc>
        <w:tc>
          <w:tcPr>
            <w:tcW w:type="dxa" w:w="6026"/>
            <w:tcMar>
              <w:top w:type="dxa" w:w="60"/>
              <w:left w:type="dxa" w:w="100"/>
              <w:bottom w:type="dxa" w:w="60"/>
              <w:right w:type="dxa" w:w="100"/>
            </w:tcMar>
          </w:tcPr>
          <w:p>
            <w:r>
              <w:rPr>
                <w:b w:val="false"/>
                <w:bCs w:val="false"/>
                <w:i w:val="false"/>
                <w:iCs w:val="false"/>
                <w:sz w:val="19"/>
                <w:szCs w:val="19"/>
              </w:rPr>
              <w:t xml:space="preserve">en état : 13 ; en panne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(demandée en CPN, faite au laboratoire)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laborantin absent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80"/>
        <w:jc w:val="both"/>
      </w:pPr>
      <w:r>
        <w:rPr>
          <w:i w:val="false"/>
          <w:iCs w:val="false"/>
          <w:sz w:val="22"/>
          <w:szCs w:val="22"/>
        </w:rPr>
        <w:t xml:space="preserve">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sz w:val="22"/>
          <w:szCs w:val="22"/>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sz w:val="22"/>
          <w:szCs w:val="22"/>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spacing w:after="40" w:before="60"/>
        <w:ind w:left="567" w:right="567"/>
        <w:jc w:val="both"/>
      </w:pPr>
      <w:r>
        <w:rPr>
          <w:i/>
          <w:iCs/>
          <w:sz w:val="21"/>
          <w:szCs w:val="21"/>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ind w:left="567" w:right="567"/>
        <w:jc w:val="right"/>
      </w:pPr>
      <w:r>
        <w:rPr>
          <w:color w:val="444444"/>
          <w:sz w:val="19"/>
          <w:szCs w:val="19"/>
        </w:rPr>
        <w:t xml:space="preserve">(P20, infirmier — traduit du kinyarwanda)</w:t>
      </w:r>
    </w:p>
    <w:p>
      <w:pPr>
        <w:spacing w:after="80"/>
        <w:jc w:val="both"/>
      </w:pPr>
      <w:r>
        <w:rPr>
          <w:i w:val="false"/>
          <w:iCs w:val="false"/>
          <w:sz w:val="22"/>
          <w:szCs w:val="22"/>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8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8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sz w:val="22"/>
          <w:szCs w:val="22"/>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pStyle w:val="Heading3"/>
        <w:spacing w:after="100" w:before="180"/>
      </w:pPr>
      <w:r>
        <w:t xml:space="preserve">5.3.5. Conditions sociales perçues</w:t>
      </w:r>
    </w:p>
    <w:p>
      <w:pPr>
        <w:spacing w:after="80"/>
        <w:jc w:val="both"/>
      </w:pPr>
      <w:r>
        <w:rPr>
          <w:i w:val="false"/>
          <w:iCs w:val="false"/>
          <w:sz w:val="22"/>
          <w:szCs w:val="22"/>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8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sz w:val="22"/>
          <w:szCs w:val="22"/>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sz w:val="22"/>
          <w:szCs w:val="22"/>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sz w:val="22"/>
          <w:szCs w:val="22"/>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sz w:val="22"/>
          <w:szCs w:val="22"/>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sz w:val="20"/>
          <w:szCs w:val="20"/>
        </w:rPr>
        <w:t xml:space="preserve">Tableau VI.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l'autosurveillance après le diagnostic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Les intrants rendent le test initial régulier, pas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Les relais communautaires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NVivo.</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 tableau VI.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2026-10-03T09:39:30.918Z</dcterms:created>
  <dcterms:modified xsi:type="dcterms:W3CDTF">2026-10-03T09:39:30.918Z</dcterms:modified>
</cp:coreProperties>
</file>

<file path=docProps/custom.xml><?xml version="1.0" encoding="utf-8"?>
<Properties xmlns="http://schemas.openxmlformats.org/officeDocument/2006/custom-properties" xmlns:vt="http://schemas.openxmlformats.org/officeDocument/2006/docPropsVTypes"/>
</file>