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21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On a un glucomètre, mais les bandelettes, on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on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et un glucomètre de réserve.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On a le glucomètre, mais les bandelettes sont comptées. Nous en avons douze ce mois.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Je n'avais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nous n'avons pas d'appareil. Il n'y a pas de glucomètre ici.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il n'y en a pas,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puisque je ne peux pas le faire.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on nous donne un glucomètre, moi je ne saurais pas bien quand l'utiliser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il n'y a pas d'appareil,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nous n'avons pas de glucomètre.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l'appareil,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 glucomètre et les bandelettes.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n'y a pas d'appareil du tout, et pas de bandelettes depuis que je suis ici — enfin,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le glucomètre ? Parce que la tension, c'est ce qui tue ici, et parce que nous sommes à un appareil près de faire correctement la moitié du travail. Le glucomètre viendra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nous avons un glucomètre en état, mais nos bandelettes sont périmées depuis mars. Donc dans les faits, depuis six mois, aucune glycémie n'est faite ici.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les bandelettes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nous avons un glucomètre, mais il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notre appareil ne marche pas. Il est sur l'étagère.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poste des examens : bandelette urinaire, sérologies, et la glycémie quand elle est indiquée.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poste des examens, pour les femmes qui ont un facteur de risque : surpoids, antécédent de gros bébé ou de diabète dans la famille, sucre dans les urines, âge. Nous avons l'appareil et les bandelettes — en ce moment quarante-huit. Il y a une fiche de stock,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J'ai fait la glycémie sur place,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nous n'avons pas d'appareil. Et je vais être honnête : même si on m'en donnait un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peut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Nous avons un glucomètre qui marche. Nous avons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nous avons l'appareil et quelques bandelettes, cinq je crois. Je ne sais pas toujours à qui le 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pas d'appareil.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nous n'avons pas d'appareil.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glycémie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aux femmes à risque — nous avons l'appareil et des bandelettes, quatorze en ce moment. Depuis la formation, je la fais selon les critères : surpoids, antécédent, âge, sucre dans les urines.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nous avons ce qu'il faut pour le test.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si indiquée et si nous avons les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nous sommes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nous avons l'appareil et quelques bandelettes, que je réserve aux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nous n'avons jamais eu d'appareil ici. Jamais.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p>
      <w:r>
        <w:br w:type="page"/>
      </w:r>
    </w:p>
    <w:p>
      <w:pPr>
        <w:pStyle w:val="Heading1"/>
        <w:spacing w:after="160" w:before="280"/>
      </w:pPr>
      <w:r>
        <w:t xml:space="preserve">Entretien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30/09/2026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éclairé par la fenêtre faute d'électricité ce jour-là. Participante déterminée, concrète, décrit plusieurs initiatives personnelles, dont un cahier de suivi après l'accouchement. Une interruption (agent de santé communautaire venu signaler une femme). Réflexion : cet entretien répond, sans le savoir, à la question laissée ouverte par plusieurs participants de la vague 1 (« on la trouve et on la perd ») ; à rapprocher dans l'analyse sans forcer le parallèle.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P21 : </w:t>
      </w:r>
      <w:r>
        <w:rPr>
          <w:i w:val="false"/>
          <w:iCs w:val="false"/>
          <w:sz w:val="20"/>
          <w:szCs w:val="20"/>
        </w:rPr>
        <w:t xml:space="preserve">Sage-femme A1, huit ans de métier. Titulaire ici depuis trois ans — c'est rare qu'une sage-femme soit titulaire, mais il n'y avait personne d'autre. Je fais la CPN, les accouchements, et la gestion.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P21 : </w:t>
      </w:r>
      <w:r>
        <w:rPr>
          <w:i w:val="false"/>
          <w:iCs w:val="false"/>
          <w:sz w:val="20"/>
          <w:szCs w:val="20"/>
        </w:rPr>
        <w:t xml:space="preserve">Vingt femmes environ. Nous sommes le centre le plus loin du district. L'électricité vient d'un panneau solaire, et quand le ciel est couvert, on travaille à la lumière de la fenêtre.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P21 : </w:t>
      </w:r>
      <w:r>
        <w:rPr>
          <w:i w:val="false"/>
          <w:iCs w:val="false"/>
          <w:sz w:val="20"/>
          <w:szCs w:val="20"/>
        </w:rPr>
        <w:t xml:space="preserve">Inscription, poids, tension, examen, bandelette urinaire, médicaments, rendez-vous. Et pour les femmes à qui on a trouvé une tension élevée, une inscription dans un cahier à part.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P21 : </w:t>
      </w:r>
      <w:r>
        <w:rPr>
          <w:i w:val="false"/>
          <w:iCs w:val="false"/>
          <w:sz w:val="20"/>
          <w:szCs w:val="20"/>
        </w:rPr>
        <w:t xml:space="preserve">La tension à toutes, avec l'appareil à piles — quand il y a des piles. Il y a des semaines où il n'y en a pas, alors j'en achète moi-même au marché, parce qu'on ne peut pas faire de CPN sans tension. Le sucre, pas d'appareil.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P21 : </w:t>
      </w:r>
      <w:r>
        <w:rPr>
          <w:i w:val="false"/>
          <w:iCs w:val="false"/>
          <w:sz w:val="20"/>
          <w:szCs w:val="20"/>
        </w:rPr>
        <w:t xml:space="preserve">L'an dernier, une femme de trente-trois ans, quatrième grossesse, tension à 162 sur 104 à trente semaines. Référée, hospitalisée, accouchée à l'hôpital. Elle est revenue ici après.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P21 : </w:t>
      </w:r>
      <w:r>
        <w:rPr>
          <w:i w:val="false"/>
          <w:iCs w:val="false"/>
          <w:sz w:val="20"/>
          <w:szCs w:val="20"/>
        </w:rPr>
        <w:t xml:space="preserve">C'est là que j'ai commencé le cahier. Elle m'a demandé : « et maintenant, je fais quoi pour ma tension ? ». Je n'avais rien à lui proposer. Alors j'ai ouvert un cahier où j'écris les femmes à qui on a trouvé une tension haute pendant la grossesse, et je leur demande de revenir la faire mesurer à trois mois, à six mois, à un an.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P21 : </w:t>
      </w:r>
      <w:r>
        <w:rPr>
          <w:i w:val="false"/>
          <w:iCs w:val="false"/>
          <w:sz w:val="20"/>
          <w:szCs w:val="20"/>
        </w:rPr>
        <w:t xml:space="preserve">Que sa tension était trop haute, dangereuse pour elle et pour l'enfant, qu'il fallait aller à l'hôpital, et — depuis le cahier — que même après l'accouchement il faudra continuer à la surveiller.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P21 : </w:t>
      </w:r>
      <w:r>
        <w:rPr>
          <w:i w:val="false"/>
          <w:iCs w:val="false"/>
          <w:sz w:val="20"/>
          <w:szCs w:val="20"/>
        </w:rPr>
        <w:t xml:space="preserve">Elles comprennent le danger. L'après, elles le comprennent mieux depuis que je leur donne une date précise : « reviens à la fête de telle date ». Une date, ça se retient mieux qu'un conseil.</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P21 : </w:t>
      </w:r>
      <w:r>
        <w:rPr>
          <w:i w:val="false"/>
          <w:iCs w:val="false"/>
          <w:sz w:val="20"/>
          <w:szCs w:val="20"/>
        </w:rPr>
        <w:t xml:space="preserve">Que sa tension la concerne toute sa vie, pas seulement pendant la grossesse.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P21 : </w:t>
      </w:r>
      <w:r>
        <w:rPr>
          <w:i w:val="false"/>
          <w:iCs w:val="false"/>
          <w:sz w:val="20"/>
          <w:szCs w:val="20"/>
        </w:rPr>
        <w:t xml:space="preserve">Oui. Avec celles qui vivent très loin, je passe par l'agent de santé communautaire [umujyanama w'ubuzima] du village : je lui explique, et il répète à la femme et à la famille. Il parle leur langue de tous les jours mieux que moi.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P21 : </w:t>
      </w:r>
      <w:r>
        <w:rPr>
          <w:i w:val="false"/>
          <w:iCs w:val="false"/>
          <w:sz w:val="20"/>
          <w:szCs w:val="20"/>
        </w:rPr>
        <w:t xml:space="preserve">Pour moi c'est une priorité, parce qu'ici une prééclampsie trouvée tard, c'est une femme qu'on ne peut pas transporter à temps. Plus on est loin, plus le dépistage compte.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P21 : </w:t>
      </w:r>
      <w:r>
        <w:rPr>
          <w:i w:val="false"/>
          <w:iCs w:val="false"/>
          <w:sz w:val="20"/>
          <w:szCs w:val="20"/>
        </w:rPr>
        <w:t xml:space="preserve">Oui. Et même au-delà de la grossesse : c'est pour ça que j'ai fait le cahier.</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P21 : </w:t>
      </w:r>
      <w:r>
        <w:rPr>
          <w:i w:val="false"/>
          <w:iCs w:val="false"/>
          <w:sz w:val="20"/>
          <w:szCs w:val="20"/>
        </w:rPr>
        <w:t xml:space="preserve">Les agents de santé communautaire, qui me signalent les femmes qui ne reviennent pas. Et le cahier, qui me permet de ne pas les oublier.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P21 : </w:t>
      </w:r>
      <w:r>
        <w:rPr>
          <w:i w:val="false"/>
          <w:iCs w:val="false"/>
          <w:sz w:val="20"/>
          <w:szCs w:val="20"/>
        </w:rPr>
        <w:t xml:space="preserve">Les semaines sans piles. Et le sucre, toujours.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P21 : </w:t>
      </w:r>
      <w:r>
        <w:rPr>
          <w:i w:val="false"/>
          <w:iCs w:val="false"/>
          <w:sz w:val="20"/>
          <w:szCs w:val="20"/>
        </w:rPr>
        <w:t xml:space="preserve">Les piles, personne n'y pense dans les commandes : on commande des appareils, pas les piles qui les font marcher. Le sucre, nous sommes trop loin pour qu'on pense à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P21 : </w:t>
      </w:r>
      <w:r>
        <w:rPr>
          <w:i w:val="false"/>
          <w:iCs w:val="false"/>
          <w:sz w:val="20"/>
          <w:szCs w:val="20"/>
        </w:rPr>
        <w:t xml:space="preserve">Ici toutes les femmes sont loin de tout. La différence, c'est entre celles qui ont un agent communautaire actif dans leur village et les autres.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P21 : </w:t>
      </w:r>
      <w:r>
        <w:rPr>
          <w:i w:val="false"/>
          <w:iCs w:val="false"/>
          <w:sz w:val="20"/>
          <w:szCs w:val="20"/>
        </w:rPr>
        <w:t xml:space="preserve">Celles des villages sans agent actif, et celles qui ont des grossesses rapprochées et beaucoup d'enfants à la maison : elles ne peuvent pas revenir facilement.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P21 : </w:t>
      </w:r>
      <w:r>
        <w:rPr>
          <w:i w:val="false"/>
          <w:iCs w:val="false"/>
          <w:sz w:val="20"/>
          <w:szCs w:val="20"/>
        </w:rPr>
        <w:t xml:space="preserve">Je confirme, je réfère, je cherche le transport — c'est le plus long. Et j'écris dans le cahier. Mon rôle ne s'arrête pas à la référence : il continue avec le cahier, après l'accouchement.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P21 : </w:t>
      </w:r>
      <w:r>
        <w:rPr>
          <w:i w:val="false"/>
          <w:iCs w:val="false"/>
          <w:sz w:val="20"/>
          <w:szCs w:val="20"/>
        </w:rPr>
        <w:t xml:space="preserve">La distance, avant tout. Il y a des femmes à trois heures de marche. Et l'argent, et les enfants.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P21 : </w:t>
      </w:r>
      <w:r>
        <w:rPr>
          <w:i w:val="false"/>
          <w:iCs w:val="false"/>
          <w:sz w:val="20"/>
          <w:szCs w:val="20"/>
        </w:rPr>
        <w:t xml:space="preserve">Pas de formation. J'ai appris avec les cas, et en appelant une amie sage-femme à l'hôpital quand je doute.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P21 : </w:t>
      </w:r>
      <w:r>
        <w:rPr>
          <w:i w:val="false"/>
          <w:iCs w:val="false"/>
          <w:sz w:val="20"/>
          <w:szCs w:val="20"/>
        </w:rPr>
        <w:t xml:space="preserve">Le district vient rarement, c'est loin. Quand ils viennent, ils regardent les registres officiels. Le cahier de suivi, je leur ai montré : ils ont dit que c'était bien, mais que ce n'était pas un outil officiel.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P21 : </w:t>
      </w:r>
      <w:r>
        <w:rPr>
          <w:i w:val="false"/>
          <w:iCs w:val="false"/>
          <w:sz w:val="20"/>
          <w:szCs w:val="20"/>
        </w:rPr>
        <w:t xml:space="preserve">Que le suivi après l'accouchement devienne officiel, avec un support. Pourquoi ? Parce que mon cahier repose sur moi. Si je pars, il s'arrête. Et pourtant c'est la seule chose ici qui suit ces femmes après la grossesse.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P21 : </w:t>
      </w:r>
      <w:r>
        <w:rPr>
          <w:i w:val="false"/>
          <w:iCs w:val="false"/>
          <w:sz w:val="20"/>
          <w:szCs w:val="20"/>
        </w:rPr>
        <w:t xml:space="preserve">Des piles dans les commandes — ça paraît petit, mais c'est la tension de toutes les femmes. Un glucomètre pour les centres éloignés. Et un outil officiel de suivi après l'accouchement.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P21 : </w:t>
      </w:r>
      <w:r>
        <w:rPr>
          <w:i w:val="false"/>
          <w:iCs w:val="false"/>
          <w:sz w:val="20"/>
          <w:szCs w:val="20"/>
        </w:rPr>
        <w:t xml:space="preserve">Non, ce n'est pas normal. Une femme d'ici a droit à la même chose qu'une femme de Kibungo. Alors j'ai fait ce que je pouvais avec ce que j'avais : le cahier, les piles, les agents. Ça ne remplace pas ce qui manque, mais je ne pouvais pas rester sans rien faire.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P21 : </w:t>
      </w:r>
      <w:r>
        <w:rPr>
          <w:i w:val="false"/>
          <w:iCs w:val="false"/>
          <w:sz w:val="20"/>
          <w:szCs w:val="20"/>
        </w:rPr>
        <w:t xml:space="preserve">De la distance, du matériel, et de qui est titulaire. C'est ça qui n'est pas juste : que ça dépende de qui est titulaire.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P21 : </w:t>
      </w:r>
      <w:r>
        <w:rPr>
          <w:i w:val="false"/>
          <w:iCs w:val="false"/>
          <w:sz w:val="20"/>
          <w:szCs w:val="20"/>
        </w:rPr>
        <w:t xml:space="preserve">Oui : le suivi après l'accouchement. On parle beaucoup de trouver ; on parle peu de ce qu'on fait après avoir trouvé. Et pour nous, loin de tout, c'est là que tout se joue.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2026-10-01T23:15:43.833Z</dcterms:created>
  <dcterms:modified xsi:type="dcterms:W3CDTF">2026-10-01T23:15:43.833Z</dcterms:modified>
</cp:coreProperties>
</file>

<file path=docProps/custom.xml><?xml version="1.0" encoding="utf-8"?>
<Properties xmlns="http://schemas.openxmlformats.org/officeDocument/2006/custom-properties" xmlns:vt="http://schemas.openxmlformats.org/officeDocument/2006/docPropsVTypes"/>
</file>