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 Le projet d'exercice contient des données entièrement simulées</w:t>
            </w:r>
          </w:p>
          <w:p>
            <w:pPr>
              <w:spacing w:before="60"/>
            </w:pPr>
            <w:r>
              <w:rPr>
                <w:sz w:val="20"/>
                <w:szCs w:val="20"/>
              </w:rPr>
              <w:t xml:space="preserve">Les dix entretiens et les cinq observations livrés avec ce guide n'existent pas. Ils servent à apprendre les gestes de l'outil avant la collecte réelle.</w:t>
            </w:r>
          </w:p>
          <w:p>
            <w:pPr>
              <w:spacing w:before="60"/>
            </w:pPr>
            <w:r>
              <w:rPr>
                <w:sz w:val="20"/>
                <w:szCs w:val="20"/>
              </w:rPr>
              <w:t xml:space="preserve">Aucun extrait ne peut être cité. Aucun chiffre ne peut être rapporté. Aucun de ces documents ne doit être présenté à un comité d'éthique ou à un jury comme une donnée de terrain.</w:t>
            </w:r>
          </w:p>
          <w:p>
            <w:pPr>
              <w:spacing w:before="60"/>
            </w:pPr>
            <w:r>
              <w:rPr>
                <w:sz w:val="20"/>
                <w:szCs w:val="20"/>
              </w:rPr>
              <w:t xml:space="preserve">Quand la collecte réelle commencera, créez un projet NEUF (Accueil ▸ Nouveau projet). N'ajoutez jamais un entretien réel dans le projet d'exercice.</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Memoire_Ngoma_SIMULATION.projx.</w:t>
      </w:r>
    </w:p>
    <w:p>
      <w:pPr>
        <w:spacing w:after="100"/>
      </w:pPr>
      <w:r>
        <w:rPr>
          <w:sz w:val="21"/>
          <w:szCs w:val="21"/>
        </w:rPr>
        <w:t xml:space="preserve">Vous devez voir apparaître, en bas de l'écran : 37 documents · 90 codes · 2 559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10 transcriptions d'entretiens + 5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90 codes en 11 familles, dont 32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15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20 mémos : journal de bord par entretien, mémos de phase, piste d'audit</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8 requêtes sauvegardées correspondant aux thèmes provisoires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7 entretiens, et un recodage intra-codeur (C1b) sur 2</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SIMULATION de formation » réunit les deux vagues simulées : 10 entretiens en vague 1, 11 en vague 2, soit 21 participants dans les 16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transcriptions, double codage et stabilité intra-codeur, triangulation, vérification des interprétations auprès des participants, suffisance informationnelle, piste d'audit. La note de positionnalité est laissée VIDE : elle ne peut pas être simulée, elle vous appartient.</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transcriptions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32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0,864 entre les deux codeurs (7 entretiens) et 0,957 pour la stabilité intra-codeur (2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Une phrase du protocole à corriger</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nomme NVivo, pas QualiCode</w:t>
            </w:r>
          </w:p>
          <w:p>
            <w:pPr>
              <w:spacing w:before="60"/>
            </w:pPr>
            <w:r>
              <w:rPr>
                <w:sz w:val="20"/>
                <w:szCs w:val="20"/>
              </w:rPr>
              <w:t xml:space="preserve">Votre protocole indique : « Les transcriptions sont importées dans NVivo, outil de gestion, de codage et de traçabilité ; la méthode d'analyse demeure l'analyse thématique. »</w:t>
            </w:r>
          </w:p>
          <w:p>
            <w:pPr>
              <w:spacing w:before="60"/>
            </w:pPr>
            <w:r>
              <w:rPr>
                <w:sz w:val="20"/>
                <w:szCs w:val="20"/>
              </w:rPr>
              <w:t xml:space="preserve">Si vous conduisez l'analyse dans QualiCode, cette phrase devient inexacte. Le chapitre Méthodes doit décrire ce que vous avez réellement fait : un jury vérifie cette correspondance.</w:t>
            </w:r>
          </w:p>
          <w:p>
            <w:pPr>
              <w:spacing w:before="60"/>
            </w:pPr>
            <w:r>
              <w:rPr>
                <w:sz w:val="20"/>
                <w:szCs w:val="20"/>
              </w:rPr>
              <w:t xml:space="preserve">Formulation possible : « Les transcriptions sont importées dans un logiciel d'analyse qualitative assistée par ordinateur (QualiCode), utilisé comme outil de gestion, de codage et de traçabilité ; la méthode d'analyse demeure l'analyse thématique. Le projet est exporté au format d'échange REFI-QDA, ce qui garantit sa lisibilité par les logiciels du domaine et la conservation des matériaux prévue au § 4.2.7. »</w:t>
            </w:r>
          </w:p>
          <w:p>
            <w:pPr>
              <w:spacing w:before="60"/>
            </w:pPr>
            <w:r>
              <w:rPr>
                <w:sz w:val="20"/>
                <w:szCs w:val="20"/>
              </w:rPr>
              <w:t xml:space="preserve">Faites valider ce changement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37 documents, 90 codes et 2 559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la transcription,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un tiers des entretiens,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transcriptions</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transcriptions,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2026-10-01T23:16:42.891Z</dcterms:created>
  <dcterms:modified xsi:type="dcterms:W3CDTF">2026-10-01T23:16:42.891Z</dcterms:modified>
</cp:coreProperties>
</file>

<file path=docProps/custom.xml><?xml version="1.0" encoding="utf-8"?>
<Properties xmlns="http://schemas.openxmlformats.org/officeDocument/2006/custom-properties" xmlns:vt="http://schemas.openxmlformats.org/officeDocument/2006/docPropsVTypes"/>
</file>