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 Le projet d'exercice contient des données entièrement simulées</w:t>
            </w:r>
          </w:p>
          <w:p>
            <w:pPr>
              <w:spacing w:before="60"/>
            </w:pPr>
            <w:r>
              <w:rPr>
                <w:sz w:val="20"/>
                <w:szCs w:val="20"/>
              </w:rPr>
              <w:t xml:space="preserve">Les dix entretiens et les cinq observations livrés avec ce guide n'existent pas. Ils servent à apprendre les gestes de l'outil avant la collecte réelle.</w:t>
            </w:r>
          </w:p>
          <w:p>
            <w:pPr>
              <w:spacing w:before="60"/>
            </w:pPr>
            <w:r>
              <w:rPr>
                <w:sz w:val="20"/>
                <w:szCs w:val="20"/>
              </w:rPr>
              <w:t xml:space="preserve">Aucun extrait ne peut être cité. Aucun chiffre ne peut être rapporté. Aucun de ces documents ne doit être présenté à un comité d'éthique ou à un jury comme une donnée de terrain.</w:t>
            </w:r>
          </w:p>
          <w:p>
            <w:pPr>
              <w:spacing w:before="60"/>
            </w:pPr>
            <w:r>
              <w:rPr>
                <w:sz w:val="20"/>
                <w:szCs w:val="20"/>
              </w:rPr>
              <w:t xml:space="preserve">Quand la collecte réelle commencera, créez un projet NEUF (Accueil ▸ Nouveau projet). N'ajoutez jamais un entretien réel dans le projet d'exercice.</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Memoire_Ngoma_SIMULATION.projx.</w:t>
      </w:r>
    </w:p>
    <w:p>
      <w:pPr>
        <w:spacing w:after="100"/>
      </w:pPr>
      <w:r>
        <w:rPr>
          <w:sz w:val="21"/>
          <w:szCs w:val="21"/>
        </w:rPr>
        <w:t xml:space="preserve">Vous devez voir apparaître, en bas de l'écran : 37 documents · 90 codes · 2 559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21 transcriptions d'entretiens + 16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90 codes en 11 familles, dont 32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19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52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15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7 entretiens, et un recodage intra-codeur (C1b) sur 2</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SIMULATION de formation » réunit les deux vagues simulées : 10 entretiens en vague 1, 11 en vague 2, soit 21 participants dans les 16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un MODÈLE D'EXERCICE : ses passages entre crochets (profession, lien avec le district, sexe, âge) sont des hypothèses à remplacer par votre situation réelle,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32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0,864 entre les deux codeurs (7 entretiens) et 0,957 pour la stabilité intra-codeur (2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37 documents, 90 codes et 2 559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un tiers des entretiens,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2026-10-02T06:27:14.903Z</dcterms:created>
  <dcterms:modified xsi:type="dcterms:W3CDTF">2026-10-02T06:27:14.903Z</dcterms:modified>
</cp:coreProperties>
</file>

<file path=docProps/custom.xml><?xml version="1.0" encoding="utf-8"?>
<Properties xmlns="http://schemas.openxmlformats.org/officeDocument/2006/custom-properties" xmlns:vt="http://schemas.openxmlformats.org/officeDocument/2006/docPropsVTypes"/>
</file>