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re1"/>
      </w:pPr>
      <w:r>
        <w:t xml:space="preserve">Démarrer NOVA PHARMA OS — guide pas à pas</w:t>
      </w:r>
    </w:p>
    <w:p>
      <w:r>
        <w:rPr>
          <w:b/>
        </w:rPr>
        <w:t xml:space="preserve">Gratuit. Sur votre propre ordinateur. Accessible depuis les téléphones de votre équipe.</w:t>
      </w:r>
    </w:p>
    <w:p>
      <w:r>
        <w:t xml:space="preserve">Ce guide s'adresse à une personne qui n'est pas informaticienne. Suivez les étapes dans l'ordre. Comptez </w:t>
      </w:r>
      <w:r>
        <w:rPr>
          <w:b/>
        </w:rPr>
        <w:t xml:space="preserve">20 à 40 minutes la première fois</w:t>
      </w:r>
      <w:r>
        <w:t xml:space="preserve">, puis </w:t>
      </w:r>
      <w:r>
        <w:rPr>
          <w:b/>
        </w:rPr>
        <w:t xml:space="preserve">une minute</w:t>
      </w:r>
      <w:r>
        <w:t xml:space="preserve"> les fois suivantes.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Avant de commencer : ce que vous devez savoir</w:t>
      </w:r>
    </w:p>
    <w:p>
      <w:r>
        <w:t xml:space="preserve">NOVA PHARMA OS </w:t>
      </w:r>
      <w:r>
        <w:rPr>
          <w:b/>
        </w:rPr>
        <w:t xml:space="preserve">n'est pas</w:t>
      </w:r>
      <w:r>
        <w:t xml:space="preserve"> un fichier qu'on ouvre par double-clic, comme QualiCode. C'est un logiciel qui a besoin d'un ordinateur allumé pour fonctionner — comme la caisse d'un supermarché ou le logiciel d'une banque.</w:t>
      </w:r>
    </w:p>
    <w:p>
      <w:r>
        <w:t xml:space="preserve">Cela veut dire :</w:t>
      </w:r>
    </w:p>
    <w:p>
      <w:pPr>
        <w:pStyle w:val="Liste"/>
        <w:numPr>
          <w:ilvl w:val="0"/>
          <w:numId w:val="1"/>
        </w:numPr>
      </w:pPr>
      <w:r>
        <w:rPr>
          <w:b/>
        </w:rPr>
        <w:t xml:space="preserve">Un ordinateur joue le rôle de serveur.</w:t>
      </w:r>
      <w:r>
        <w:t xml:space="preserve"> Le vôtre. Il doit rester allumé pendant que votre équipe utilise l'application.</w:t>
      </w:r>
    </w:p>
    <w:p>
      <w:pPr>
        <w:pStyle w:val="Liste"/>
        <w:numPr>
          <w:ilvl w:val="0"/>
          <w:numId w:val="1"/>
        </w:numPr>
      </w:pPr>
      <w:r>
        <w:rPr>
          <w:b/>
        </w:rPr>
        <w:t xml:space="preserve">Les téléphones s'y connectent par le Wi-Fi.</w:t>
      </w:r>
      <w:r>
        <w:t xml:space="preserve"> Ils doivent être sur le </w:t>
      </w:r>
      <w:r>
        <w:rPr>
          <w:b/>
        </w:rPr>
        <w:t xml:space="preserve">même réseau Wi-Fi</w:t>
      </w:r>
      <w:r>
        <w:t xml:space="preserve"> que cet ordinateur.</w:t>
      </w:r>
    </w:p>
    <w:p>
      <w:pPr>
        <w:pStyle w:val="Liste"/>
        <w:numPr>
          <w:ilvl w:val="0"/>
          <w:numId w:val="1"/>
        </w:numPr>
      </w:pPr>
      <w:r>
        <w:rPr>
          <w:b/>
        </w:rPr>
        <w:t xml:space="preserve">Quand vous éteignez l'ordinateur, l'application s'arrête.</w:t>
      </w:r>
      <w:r>
        <w:t xml:space="preserve"> Vos données restent enregistrées ; elles reviennent au prochain démarrage.</w:t>
      </w:r>
    </w:p>
    <w:p>
      <w:r>
        <w:t xml:space="preserve">C'est parfait pour </w:t>
      </w:r>
      <w:r>
        <w:rPr>
          <w:b/>
        </w:rPr>
        <w:t xml:space="preserve">tester avec votre équipe</w:t>
      </w:r>
      <w:r>
        <w:t xml:space="preserve"> sans rien dépenser. Ce n'est pas suffisant pour vendre à de vraies pharmacies éloignées — pour cela, il faudra un hébergeur, et cela coûtera de l'argent. Ce guide ne traite que de la phase de test.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Étape 1 — Installer Node.js (une seule fois)</w:t>
      </w:r>
    </w:p>
    <w:p>
      <w:r>
        <w:t xml:space="preserve">Node.js est le moteur qui fait tourner l'application. C'est gratuit.</w:t>
      </w:r>
    </w:p>
    <w:p>
      <w:pPr>
        <w:pStyle w:val="Liste"/>
        <w:numPr>
          <w:ilvl w:val="0"/>
          <w:numId w:val="2"/>
        </w:numPr>
      </w:pPr>
      <w:r>
        <w:t xml:space="preserve">Ouvrez le site </w:t>
      </w:r>
      <w:r>
        <w:rPr>
          <w:b/>
        </w:rPr>
        <w:t xml:space="preserve">https://nodejs.org</w:t>
      </w:r>
    </w:p>
    <w:p>
      <w:pPr>
        <w:pStyle w:val="Liste"/>
        <w:numPr>
          <w:ilvl w:val="0"/>
          <w:numId w:val="2"/>
        </w:numPr>
      </w:pPr>
      <w:r>
        <w:t xml:space="preserve">Cliquez sur le gros bouton vert marqué </w:t>
      </w:r>
      <w:r>
        <w:rPr>
          <w:b/>
        </w:rPr>
        <w:t xml:space="preserve">« LTS »</w:t>
      </w:r>
      <w:r>
        <w:t xml:space="preserve"> (la version recommandée)</w:t>
      </w:r>
    </w:p>
    <w:p>
      <w:pPr>
        <w:pStyle w:val="Liste"/>
        <w:numPr>
          <w:ilvl w:val="0"/>
          <w:numId w:val="2"/>
        </w:numPr>
      </w:pPr>
      <w:r>
        <w:t xml:space="preserve">Ouvrez le fichier téléchargé</w:t>
      </w:r>
    </w:p>
    <w:p>
      <w:pPr>
        <w:pStyle w:val="Liste"/>
        <w:numPr>
          <w:ilvl w:val="0"/>
          <w:numId w:val="2"/>
        </w:numPr>
      </w:pPr>
      <w:r>
        <w:t xml:space="preserve">Cliquez </w:t>
      </w:r>
      <w:r>
        <w:rPr>
          <w:b/>
        </w:rPr>
        <w:t xml:space="preserve">Suivant</w:t>
      </w:r>
      <w:r>
        <w:t xml:space="preserve"> à chaque étape, sans rien changer</w:t>
      </w:r>
    </w:p>
    <w:p>
      <w:pPr>
        <w:pStyle w:val="Liste"/>
        <w:numPr>
          <w:ilvl w:val="0"/>
          <w:numId w:val="2"/>
        </w:numPr>
      </w:pPr>
      <w:r>
        <w:t xml:space="preserve">Cliquez </w:t>
      </w:r>
      <w:r>
        <w:rPr>
          <w:b/>
        </w:rPr>
        <w:t xml:space="preserve">Terminer</w:t>
      </w:r>
    </w:p>
    <w:p>
      <w:pPr>
        <w:pStyle w:val="Citation"/>
      </w:pPr>
      <w:r>
        <w:rPr>
          <w:b/>
        </w:rPr>
        <w:t xml:space="preserve">Comment savoir si ça a marché ?</w:t>
      </w:r>
      <w:r>
        <w:t xml:space="preserve"> L'étape 3 vous le dira. Si Node.js manque, l'application vous l'écrira en clair.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Étape 2 — Récupérer NOVA PHARMA OS</w:t>
      </w:r>
    </w:p>
    <w:p>
      <w:pPr>
        <w:pStyle w:val="Liste"/>
        <w:numPr>
          <w:ilvl w:val="0"/>
          <w:numId w:val="2"/>
        </w:numPr>
      </w:pPr>
      <w:r>
        <w:t xml:space="preserve">Ouvrez </w:t>
      </w:r>
      <w:r>
        <w:rPr>
          <w:b/>
        </w:rPr>
        <w:t xml:space="preserve">https://github.com/jacquesdunia2015-commits/JACK_M</w:t>
      </w:r>
    </w:p>
    <w:p>
      <w:pPr>
        <w:pStyle w:val="Liste"/>
        <w:numPr>
          <w:ilvl w:val="0"/>
          <w:numId w:val="2"/>
        </w:numPr>
      </w:pPr>
      <w:r>
        <w:t xml:space="preserve">Choisissez la branche </w:t>
      </w:r>
      <w:r>
        <w:rPr>
          <w:b/>
        </w:rPr>
        <w:t xml:space="preserve">claude/nova-pharma-saas-specs-bzcesi</w:t>
      </w:r>
      <w:r>
        <w:t xml:space="preserve"> </w:t>
      </w:r>
      <w:r>
        <w:rPr>
          <w:i/>
        </w:rPr>
        <w:t xml:space="preserve">(bouton gris en haut à gauche, marqué « main » ou « branch »)</w:t>
      </w:r>
    </w:p>
    <w:p>
      <w:pPr>
        <w:pStyle w:val="Liste"/>
        <w:numPr>
          <w:ilvl w:val="0"/>
          <w:numId w:val="2"/>
        </w:numPr>
      </w:pPr>
      <w:r>
        <w:t xml:space="preserve">Cliquez le bouton vert </w:t>
      </w:r>
      <w:r>
        <w:rPr>
          <w:b/>
        </w:rPr>
        <w:t xml:space="preserve">« Code »</w:t>
      </w:r>
      <w:r>
        <w:t xml:space="preserve">, puis </w:t>
      </w:r>
      <w:r>
        <w:rPr>
          <w:b/>
        </w:rPr>
        <w:t xml:space="preserve">« Download ZIP »</w:t>
      </w:r>
    </w:p>
    <w:p>
      <w:pPr>
        <w:pStyle w:val="Liste"/>
        <w:numPr>
          <w:ilvl w:val="0"/>
          <w:numId w:val="2"/>
        </w:numPr>
      </w:pPr>
      <w:r>
        <w:t xml:space="preserve">Ouvrez le fichier ZIP téléchargé et </w:t>
      </w:r>
      <w:r>
        <w:rPr>
          <w:b/>
        </w:rPr>
        <w:t xml:space="preserve">extrayez-le</w:t>
      </w:r>
      <w:r>
        <w:t xml:space="preserve"> dans un dossier facile à retrouver — par exemple sur le </w:t>
      </w:r>
      <w:r>
        <w:rPr>
          <w:b/>
        </w:rPr>
        <w:t xml:space="preserve">Bureau</w:t>
      </w:r>
    </w:p>
    <w:p>
      <w:r>
        <w:t xml:space="preserve">Vous obtenez un dossier contenant un sous-dossier </w:t>
      </w:r>
      <w:r>
        <w:rPr>
          <w:b/>
        </w:rPr>
        <w:t xml:space="preserve">nova-pharma-os</w:t>
      </w:r>
      <w:r>
        <w:t xml:space="preserve">. C'est celui-là qui nous intéresse.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Étape 3 — Démarrer l'application</w:t>
      </w:r>
    </w:p>
    <w:p>
      <w:r>
        <w:t xml:space="preserve">Entrez dans le dossier </w:t>
      </w:r>
      <w:r>
        <w:rPr>
          <w:b/>
        </w:rPr>
        <w:t xml:space="preserve">nova-pharma-os</w:t>
      </w:r>
      <w:r>
        <w:t xml:space="preserve">, puis :</w:t>
      </w:r>
    </w:p>
    <w:p>
      <w:pPr>
        <w:pStyle w:val="Titre3"/>
      </w:pPr>
      <w:r>
        <w:t xml:space="preserve">Sur Windows</w:t>
      </w:r>
    </w:p>
    <w:p>
      <w:r>
        <w:t xml:space="preserve">Double-cliquez sur </w:t>
      </w:r>
      <w:r>
        <w:rPr>
          <w:b/>
        </w:rPr>
        <w:t xml:space="preserve">DEMARRER-WINDOWS.bat</w:t>
      </w:r>
    </w:p>
    <w:p>
      <w:pPr>
        <w:pStyle w:val="Citation"/>
      </w:pPr>
      <w:r>
        <w:t xml:space="preserve">Si Windows affiche un avertissement bleu « Windows a protégé votre ordinateur » : cliquez sur </w:t>
      </w:r>
      <w:r>
        <w:rPr>
          <w:b/>
        </w:rPr>
        <w:t xml:space="preserve">« Informations complémentaires »</w:t>
      </w:r>
      <w:r>
        <w:t xml:space="preserve">, puis </w:t>
      </w:r>
      <w:r>
        <w:rPr>
          <w:b/>
        </w:rPr>
        <w:t xml:space="preserve">« Exécuter quand même »</w:t>
      </w:r>
      <w:r>
        <w:t xml:space="preserve">. Cet avertissement apparaît pour tout fichier téléchargé d'internet.</w:t>
      </w:r>
    </w:p>
    <w:p>
      <w:pPr>
        <w:pStyle w:val="Titre3"/>
      </w:pPr>
      <w:r>
        <w:t xml:space="preserve">Sur Mac</w:t>
      </w:r>
    </w:p>
    <w:p>
      <w:r>
        <w:t xml:space="preserve">Double-cliquez sur </w:t>
      </w:r>
      <w:r>
        <w:rPr>
          <w:b/>
        </w:rPr>
        <w:t xml:space="preserve">demarrer-mac.command</w:t>
      </w:r>
    </w:p>
    <w:p>
      <w:pPr>
        <w:pStyle w:val="Citation"/>
      </w:pPr>
      <w:r>
        <w:t xml:space="preserve">Si le Mac refuse en disant que le fichier vient d'un développeur non identifié : faites un </w:t>
      </w:r>
      <w:r>
        <w:rPr>
          <w:b/>
        </w:rPr>
        <w:t xml:space="preserve">clic droit</w:t>
      </w:r>
      <w:r>
        <w:t xml:space="preserve"> sur le fichier, choisissez </w:t>
      </w:r>
      <w:r>
        <w:rPr>
          <w:b/>
        </w:rPr>
        <w:t xml:space="preserve">« Ouvrir »</w:t>
      </w:r>
      <w:r>
        <w:t xml:space="preserve">, puis confirmez </w:t>
      </w:r>
      <w:r>
        <w:rPr>
          <w:b/>
        </w:rPr>
        <w:t xml:space="preserve">« Ouvrir »</w:t>
      </w:r>
      <w:r>
        <w:t xml:space="preserve">.</w:t>
      </w:r>
    </w:p>
    <w:p>
      <w:pPr>
        <w:pStyle w:val="Titre3"/>
      </w:pPr>
      <w:r>
        <w:t xml:space="preserve">Sur Linux</w:t>
      </w:r>
    </w:p>
    <w:p>
      <w:r>
        <w:t xml:space="preserve">Ouvrez un terminal dans le dossier et tapez :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./demarrer-linux.sh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Étape 4 — Attendre</w:t>
      </w:r>
    </w:p>
    <w:p>
      <w:r>
        <w:t xml:space="preserve">Une fenêtre noire s'ouvre et affiche l'avancement :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[1/6] Vérification des dépendances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[2/6] Démarrage de la base de données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[3/6] Configuration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[4/6] Préparation des données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[5/6] Construction de l'application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[6/6] Démarrage des serveurs</w:t>
      </w:r>
    </w:p>
    <w:p>
      <w:r>
        <w:rPr>
          <w:b/>
        </w:rPr>
        <w:t xml:space="preserve">La première fois, c'est long</w:t>
      </w:r>
      <w:r>
        <w:t xml:space="preserve"> — l'ordinateur télécharge et prépare tout ce qu'il faut. Comptez 20 à 40 minutes selon votre connexion internet. </w:t>
      </w:r>
      <w:r>
        <w:rPr>
          <w:b/>
        </w:rPr>
        <w:t xml:space="preserve">Ne fermez pas la fenêtre.</w:t>
      </w:r>
      <w:r>
        <w:t xml:space="preserve"> Laissez-la travailler.</w:t>
      </w:r>
    </w:p>
    <w:p>
      <w:r>
        <w:t xml:space="preserve">Les fois suivantes, tout est déjà prêt : le démarrage prend moins d'une minute.</w:t>
      </w:r>
    </w:p>
    <w:p>
      <w:r>
        <w:t xml:space="preserve">Quand c'est terminé, vous lisez :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════════════════════════════════════════════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  L'APPLICATION EST PRÊTE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════════════════════════════════════════════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 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  Sur cet ordinateur :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    http://localhost:3000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 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  Sur les téléphones du même Wi-Fi :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    http://192.168.1.42:3000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Étape 5 — Ouvrir l'application</w:t>
      </w:r>
    </w:p>
    <w:p>
      <w:pPr>
        <w:pStyle w:val="Titre3"/>
      </w:pPr>
      <w:r>
        <w:t xml:space="preserve">Sur l'ordinateur</w:t>
      </w:r>
    </w:p>
    <w:p>
      <w:r>
        <w:t xml:space="preserve">Ouvrez votre navigateur (Chrome, Firefox, Edge) et tapez :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http://localhost:3000</w:t>
      </w:r>
    </w:p>
    <w:p>
      <w:pPr>
        <w:pStyle w:val="Titre3"/>
      </w:pPr>
      <w:r>
        <w:t xml:space="preserve">Sur un téléphone</w:t>
      </w:r>
    </w:p>
    <w:p>
      <w:pPr>
        <w:pStyle w:val="Liste"/>
        <w:numPr>
          <w:ilvl w:val="0"/>
          <w:numId w:val="2"/>
        </w:numPr>
      </w:pPr>
      <w:r>
        <w:t xml:space="preserve">Vérifiez que le téléphone est sur </w:t>
      </w:r>
      <w:r>
        <w:rPr>
          <w:b/>
        </w:rPr>
        <w:t xml:space="preserve">le même Wi-Fi</w:t>
      </w:r>
      <w:r>
        <w:t xml:space="preserve"> que l'ordinateur</w:t>
      </w:r>
    </w:p>
    <w:p>
      <w:pPr>
        <w:pStyle w:val="Liste"/>
        <w:numPr>
          <w:ilvl w:val="0"/>
          <w:numId w:val="2"/>
        </w:numPr>
      </w:pPr>
      <w:r>
        <w:t xml:space="preserve">Ouvrez le navigateur du téléphone</w:t>
      </w:r>
    </w:p>
    <w:p>
      <w:pPr>
        <w:pStyle w:val="Liste"/>
        <w:numPr>
          <w:ilvl w:val="0"/>
          <w:numId w:val="2"/>
        </w:numPr>
      </w:pPr>
      <w:r>
        <w:t xml:space="preserve">Tapez l'adresse affichée par la fenêtre noire — celle qui commence par </w:t>
      </w:r>
      <w:r>
        <w:rPr>
          <w:b/>
        </w:rPr>
        <w:t xml:space="preserve">http://192.168.</w:t>
      </w:r>
      <w:r>
        <w:t xml:space="preserve"> — par exemple </w:t>
      </w:r>
      <w:r>
        <w:rPr>
          <w:rFonts w:ascii="Consolas" w:hAnsi="Consolas"/>
          <w:sz w:val="19"/>
          <w:shd w:val="clear" w:fill="EEF2F0"/>
        </w:rPr>
        <w:t xml:space="preserve">http://192.168.1.42:3000</w:t>
      </w:r>
    </w:p>
    <w:p>
      <w:pPr>
        <w:pStyle w:val="Citation"/>
      </w:pPr>
      <w:r>
        <w:rPr>
          <w:b/>
        </w:rPr>
        <w:t xml:space="preserve">Astuce.</w:t>
      </w:r>
      <w:r>
        <w:t xml:space="preserve"> Cette adresse est longue à retaper. Une fois la page ouverte sur le téléphone, utilisez </w:t>
      </w:r>
      <w:r>
        <w:rPr>
          <w:b/>
        </w:rPr>
        <w:t xml:space="preserve">« Ajouter à l'écran d'accueil »</w:t>
      </w:r>
      <w:r>
        <w:t xml:space="preserve"> dans le menu du navigateur : une icône apparaîtra, comme pour une vraie application.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Étape 6 — Se connecter</w:t>
      </w:r>
    </w:p>
    <w:p>
      <w:r>
        <w:t xml:space="preserve">Deux pharmacies sont créées automatiquement, et c'est voulu : l'une reçoit vos vraies données, l'autre sert à s'exercer sans rien casser.</w:t>
      </w:r>
    </w:p>
    <w:p>
      <w:pPr>
        <w:pStyle w:val="Titre3"/>
      </w:pPr>
      <w:r>
        <w:t xml:space="preserve">NOVA SANTÉ PHARMA — votre officine</w:t>
      </w:r>
    </w:p>
    <w:p>
      <w:r>
        <w:t xml:space="preserve">C'est </w:t>
      </w:r>
      <w:r>
        <w:rPr>
          <w:b/>
        </w:rPr>
        <w:t xml:space="preserve">votre</w:t>
      </w:r>
      <w:r>
        <w:t xml:space="preserve"> pharmacie, celle de Bukavu. Trois comptes sont prêts :</w:t>
      </w:r>
    </w:p>
    <w:tbl>
      <w:tblPr>
        <w:tblStyle w:val="Grille"/>
        <w:tblW w:w="5000" w:type="pct"/>
        <w:tblBorders>
          <w:top w:val="single" w:sz="4" w:space="0" w:color="CFE0DA"/>
          <w:left w:val="single" w:sz="4" w:space="0" w:color="CFE0DA"/>
          <w:bottom w:val="single" w:sz="4" w:space="0" w:color="CFE0DA"/>
          <w:right w:val="single" w:sz="4" w:space="0" w:color="CFE0DA"/>
          <w:insideH w:val="single" w:sz="4" w:space="0" w:color="CFE0DA"/>
          <w:insideV w:val="single" w:sz="4" w:space="0" w:color="CFE0DA"/>
        </w:tblBorders>
        <w:tblCellMar>
          <w:top w:w="60" w:type="dxa"/>
          <w:left w:w="90" w:type="dxa"/>
          <w:bottom w:w="60" w:type="dxa"/>
          <w:right w:w="90" w:type="dxa"/>
        </w:tblCellMar>
      </w:tblPr>
      <w:tr>
        <w:trPr>
          <w:tblHeader/>
        </w:trPr>
        <w:tc>
          <w:tcPr>
            <w:tcW w:w="3116" w:type="dxa"/>
            <w:shd w:val="clear" w:fill="E8F2EE"/>
          </w:tcPr>
          <w:p>
            <w:pPr>
              <w:pStyle w:val="Cellule"/>
            </w:pPr>
            <w:r>
              <w:rPr>
                <w:b/>
              </w:rPr>
              <w:t xml:space="preserve">Qui</w:t>
            </w:r>
          </w:p>
        </w:tc>
        <w:tc>
          <w:tcPr>
            <w:tcW w:w="3116" w:type="dxa"/>
            <w:shd w:val="clear" w:fill="E8F2EE"/>
          </w:tcPr>
          <w:p>
            <w:pPr>
              <w:pStyle w:val="Cellule"/>
            </w:pPr>
            <w:r>
              <w:rPr>
                <w:b/>
              </w:rPr>
              <w:t xml:space="preserve">Adresse</w:t>
            </w:r>
          </w:p>
        </w:tc>
        <w:tc>
          <w:tcPr>
            <w:tcW w:w="3116" w:type="dxa"/>
            <w:shd w:val="clear" w:fill="E8F2EE"/>
          </w:tcPr>
          <w:p>
            <w:pPr>
              <w:pStyle w:val="Cellule"/>
            </w:pPr>
            <w:r>
              <w:rPr>
                <w:b/>
              </w:rPr>
              <w:t xml:space="preserve">Mot de passe</w:t>
            </w:r>
          </w:p>
        </w:tc>
      </w:tr>
      <w:tr>
        <w:tc>
          <w:tcPr>
            <w:tcW w:w="3116" w:type="dxa"/>
          </w:tcPr>
          <w:p>
            <w:pPr>
              <w:pStyle w:val="Cellule"/>
            </w:pPr>
            <w:r>
              <w:t xml:space="preserve">Gérant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rPr>
                <w:rFonts w:ascii="Consolas" w:hAnsi="Consolas"/>
                <w:sz w:val="19"/>
                <w:shd w:val="clear" w:fill="EEF2F0"/>
              </w:rPr>
              <w:t xml:space="preserve">gerant@nova-sante-pharma.cd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rPr>
                <w:rFonts w:ascii="Consolas" w:hAnsi="Consolas"/>
                <w:sz w:val="19"/>
                <w:shd w:val="clear" w:fill="EEF2F0"/>
              </w:rPr>
              <w:t xml:space="preserve">NovaSante2026!</w:t>
            </w:r>
          </w:p>
        </w:tc>
      </w:tr>
      <w:tr>
        <w:tc>
          <w:tcPr>
            <w:tcW w:w="3116" w:type="dxa"/>
          </w:tcPr>
          <w:p>
            <w:pPr>
              <w:pStyle w:val="Cellule"/>
            </w:pPr>
            <w:r>
              <w:t xml:space="preserve">Vendeur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rPr>
                <w:rFonts w:ascii="Consolas" w:hAnsi="Consolas"/>
                <w:sz w:val="19"/>
                <w:shd w:val="clear" w:fill="EEF2F0"/>
              </w:rPr>
              <w:t xml:space="preserve">vendeur@nova-sante-pharma.cd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rPr>
                <w:rFonts w:ascii="Consolas" w:hAnsi="Consolas"/>
                <w:sz w:val="19"/>
                <w:shd w:val="clear" w:fill="EEF2F0"/>
              </w:rPr>
              <w:t xml:space="preserve">Vendeur2026!</w:t>
            </w:r>
          </w:p>
        </w:tc>
      </w:tr>
      <w:tr>
        <w:tc>
          <w:tcPr>
            <w:tcW w:w="3116" w:type="dxa"/>
          </w:tcPr>
          <w:p>
            <w:pPr>
              <w:pStyle w:val="Cellule"/>
            </w:pPr>
            <w:r>
              <w:t xml:space="preserve">Livreur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rPr>
                <w:rFonts w:ascii="Consolas" w:hAnsi="Consolas"/>
                <w:sz w:val="19"/>
                <w:shd w:val="clear" w:fill="EEF2F0"/>
              </w:rPr>
              <w:t xml:space="preserve">livreur@nova-sante-pharma.cd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rPr>
                <w:rFonts w:ascii="Consolas" w:hAnsi="Consolas"/>
                <w:sz w:val="19"/>
                <w:shd w:val="clear" w:fill="EEF2F0"/>
              </w:rPr>
              <w:t xml:space="preserve">Livreur2026!</w:t>
            </w:r>
          </w:p>
        </w:tc>
      </w:tr>
    </w:tbl>
    <w:p>
      <w:pPr>
        <w:spacing w:after="120"/>
      </w:pPr>
    </w:p>
    <w:p>
      <w:r>
        <w:t xml:space="preserve">Le vendeur et le livreur sont faits pour l'</w:t>
      </w:r>
      <w:r>
        <w:rPr>
          <w:b/>
        </w:rPr>
        <w:t xml:space="preserve">application mobile</w:t>
      </w:r>
      <w:r>
        <w:t xml:space="preserve"> : ouvrez </w:t>
      </w:r>
      <w:r>
        <w:rPr>
          <w:rFonts w:ascii="Consolas" w:hAnsi="Consolas"/>
          <w:sz w:val="19"/>
          <w:shd w:val="clear" w:fill="EEF2F0"/>
        </w:rPr>
        <w:t xml:space="preserve">http://…:3000/mobile</w:t>
      </w:r>
      <w:r>
        <w:t xml:space="preserve"> sur leur téléphone.</w:t>
      </w:r>
    </w:p>
    <w:p>
      <w:r>
        <w:t xml:space="preserve">Vous y trouvez un catalogue de 18 produits courants d'une officine de Bukavu, et </w:t>
      </w:r>
      <w:r>
        <w:rPr>
          <w:b/>
        </w:rPr>
        <w:t xml:space="preserve">un stock à zéro</w:t>
      </w:r>
      <w:r>
        <w:t xml:space="preserve">. Ce n'est pas un oubli : un stock inventé vous ferait vendre des boîtes qui ne sont pas sur l'étagère. Le stock se remplit à votre première réception réelle — voir « Vos trois premiers gestes » plus bas.</w:t>
      </w:r>
    </w:p>
    <w:p>
      <w:pPr>
        <w:pStyle w:val="Titre3"/>
      </w:pPr>
      <w:r>
        <w:t xml:space="preserve">Pharmacie de démonstration — pour s'exercer</w:t>
      </w:r>
    </w:p>
    <w:tbl>
      <w:tblPr>
        <w:tblStyle w:val="Grille"/>
        <w:tblW w:w="5000" w:type="pct"/>
        <w:tblBorders>
          <w:top w:val="single" w:sz="4" w:space="0" w:color="CFE0DA"/>
          <w:left w:val="single" w:sz="4" w:space="0" w:color="CFE0DA"/>
          <w:bottom w:val="single" w:sz="4" w:space="0" w:color="CFE0DA"/>
          <w:right w:val="single" w:sz="4" w:space="0" w:color="CFE0DA"/>
          <w:insideH w:val="single" w:sz="4" w:space="0" w:color="CFE0DA"/>
          <w:insideV w:val="single" w:sz="4" w:space="0" w:color="CFE0DA"/>
        </w:tblBorders>
        <w:tblCellMar>
          <w:top w:w="60" w:type="dxa"/>
          <w:left w:w="90" w:type="dxa"/>
          <w:bottom w:w="60" w:type="dxa"/>
          <w:right w:w="90" w:type="dxa"/>
        </w:tblCellMar>
      </w:tblPr>
      <w:tr>
        <w:trPr>
          <w:tblHeader/>
        </w:trPr>
        <w:tc>
          <w:tcPr>
            <w:tcW w:w="4675" w:type="dxa"/>
            <w:shd w:val="clear" w:fill="E8F2EE"/>
          </w:tcPr>
          <w:p>
            <w:pPr>
              <w:pStyle w:val="Cellule"/>
            </w:pPr>
          </w:p>
        </w:tc>
        <w:tc>
          <w:tcPr>
            <w:tcW w:w="4675" w:type="dxa"/>
            <w:shd w:val="clear" w:fill="E8F2EE"/>
          </w:tcPr>
          <w:p>
            <w:pPr>
              <w:pStyle w:val="Cellule"/>
            </w:pPr>
          </w:p>
        </w:tc>
      </w:tr>
      <w:tr>
        <w:tc>
          <w:tcPr>
            <w:tcW w:w="4675" w:type="dxa"/>
          </w:tcPr>
          <w:p>
            <w:pPr>
              <w:pStyle w:val="Cellule"/>
            </w:pPr>
            <w:r>
              <w:t xml:space="preserve">Adresse</w:t>
            </w:r>
          </w:p>
        </w:tc>
        <w:tc>
          <w:tcPr>
            <w:tcW w:w="4675" w:type="dxa"/>
          </w:tcPr>
          <w:p>
            <w:pPr>
              <w:pStyle w:val="Cellule"/>
            </w:pPr>
            <w:r>
              <w:rPr>
                <w:rFonts w:ascii="Consolas" w:hAnsi="Consolas"/>
                <w:sz w:val="19"/>
                <w:shd w:val="clear" w:fill="EEF2F0"/>
              </w:rPr>
              <w:t xml:space="preserve">gerant@pharmacie-demo.cd</w:t>
            </w:r>
          </w:p>
        </w:tc>
      </w:tr>
      <w:tr>
        <w:tc>
          <w:tcPr>
            <w:tcW w:w="4675" w:type="dxa"/>
          </w:tcPr>
          <w:p>
            <w:pPr>
              <w:pStyle w:val="Cellule"/>
            </w:pPr>
            <w:r>
              <w:t xml:space="preserve">Mot de passe</w:t>
            </w:r>
          </w:p>
        </w:tc>
        <w:tc>
          <w:tcPr>
            <w:tcW w:w="4675" w:type="dxa"/>
          </w:tcPr>
          <w:p>
            <w:pPr>
              <w:pStyle w:val="Cellule"/>
            </w:pPr>
            <w:r>
              <w:rPr>
                <w:rFonts w:ascii="Consolas" w:hAnsi="Consolas"/>
                <w:sz w:val="19"/>
                <w:shd w:val="clear" w:fill="EEF2F0"/>
              </w:rPr>
              <w:t xml:space="preserve">Pharmacie2026!</w:t>
            </w:r>
          </w:p>
        </w:tc>
      </w:tr>
    </w:tbl>
    <w:p>
      <w:pPr>
        <w:spacing w:after="120"/>
      </w:pPr>
    </w:p>
    <w:p>
      <w:r>
        <w:t xml:space="preserve">Celle-ci a déjà 8 produits, du stock réparti sur des lots, 4 ventes passées, 2 clients et une alerte de péremption. Servez-vous-en pour former l'équipe : une erreur ici n'a aucune conséquence.</w:t>
      </w:r>
    </w:p>
    <w:p>
      <w:r>
        <w:t xml:space="preserve">Les deux pharmacies ne se voient pas l'une l'autre. Une vente d'exercice n'apparaîtra jamais dans les comptes de NOVA SANTÉ PHARMA.</w:t>
      </w:r>
    </w:p>
    <w:p>
      <w:pPr>
        <w:pStyle w:val="Titre3"/>
      </w:pPr>
      <w:r>
        <w:t xml:space="preserve">Pour tester comme l'éditeur (vous)</w:t>
      </w:r>
    </w:p>
    <w:p>
      <w:r>
        <w:t xml:space="preserve">En bas de la page de connexion, cliquez </w:t>
      </w:r>
      <w:r>
        <w:rPr>
          <w:b/>
        </w:rPr>
        <w:t xml:space="preserve">« Back-office NOVA PHARMA OS »</w:t>
      </w:r>
      <w:r>
        <w:t xml:space="preserve">.</w:t>
      </w:r>
    </w:p>
    <w:tbl>
      <w:tblPr>
        <w:tblStyle w:val="Grille"/>
        <w:tblW w:w="5000" w:type="pct"/>
        <w:tblBorders>
          <w:top w:val="single" w:sz="4" w:space="0" w:color="CFE0DA"/>
          <w:left w:val="single" w:sz="4" w:space="0" w:color="CFE0DA"/>
          <w:bottom w:val="single" w:sz="4" w:space="0" w:color="CFE0DA"/>
          <w:right w:val="single" w:sz="4" w:space="0" w:color="CFE0DA"/>
          <w:insideH w:val="single" w:sz="4" w:space="0" w:color="CFE0DA"/>
          <w:insideV w:val="single" w:sz="4" w:space="0" w:color="CFE0DA"/>
        </w:tblBorders>
        <w:tblCellMar>
          <w:top w:w="60" w:type="dxa"/>
          <w:left w:w="90" w:type="dxa"/>
          <w:bottom w:w="60" w:type="dxa"/>
          <w:right w:w="90" w:type="dxa"/>
        </w:tblCellMar>
      </w:tblPr>
      <w:tr>
        <w:trPr>
          <w:tblHeader/>
        </w:trPr>
        <w:tc>
          <w:tcPr>
            <w:tcW w:w="4675" w:type="dxa"/>
            <w:shd w:val="clear" w:fill="E8F2EE"/>
          </w:tcPr>
          <w:p>
            <w:pPr>
              <w:pStyle w:val="Cellule"/>
            </w:pPr>
          </w:p>
        </w:tc>
        <w:tc>
          <w:tcPr>
            <w:tcW w:w="4675" w:type="dxa"/>
            <w:shd w:val="clear" w:fill="E8F2EE"/>
          </w:tcPr>
          <w:p>
            <w:pPr>
              <w:pStyle w:val="Cellule"/>
            </w:pPr>
          </w:p>
        </w:tc>
      </w:tr>
      <w:tr>
        <w:tc>
          <w:tcPr>
            <w:tcW w:w="4675" w:type="dxa"/>
          </w:tcPr>
          <w:p>
            <w:pPr>
              <w:pStyle w:val="Cellule"/>
            </w:pPr>
            <w:r>
              <w:t xml:space="preserve">Adresse</w:t>
            </w:r>
          </w:p>
        </w:tc>
        <w:tc>
          <w:tcPr>
            <w:tcW w:w="4675" w:type="dxa"/>
          </w:tcPr>
          <w:p>
            <w:pPr>
              <w:pStyle w:val="Cellule"/>
            </w:pPr>
            <w:r>
              <w:rPr>
                <w:rFonts w:ascii="Consolas" w:hAnsi="Consolas"/>
                <w:sz w:val="19"/>
                <w:shd w:val="clear" w:fill="EEF2F0"/>
              </w:rPr>
              <w:t xml:space="preserve">admin@novapharmaos.com</w:t>
            </w:r>
          </w:p>
        </w:tc>
      </w:tr>
      <w:tr>
        <w:tc>
          <w:tcPr>
            <w:tcW w:w="4675" w:type="dxa"/>
          </w:tcPr>
          <w:p>
            <w:pPr>
              <w:pStyle w:val="Cellule"/>
            </w:pPr>
            <w:r>
              <w:t xml:space="preserve">Mot de passe</w:t>
            </w:r>
          </w:p>
        </w:tc>
        <w:tc>
          <w:tcPr>
            <w:tcW w:w="4675" w:type="dxa"/>
          </w:tcPr>
          <w:p>
            <w:pPr>
              <w:pStyle w:val="Cellule"/>
            </w:pPr>
            <w:r>
              <w:rPr>
                <w:rFonts w:ascii="Consolas" w:hAnsi="Consolas"/>
                <w:sz w:val="19"/>
                <w:shd w:val="clear" w:fill="EEF2F0"/>
              </w:rPr>
              <w:t xml:space="preserve">NovaPharma2026!</w:t>
            </w:r>
          </w:p>
        </w:tc>
      </w:tr>
    </w:tbl>
    <w:p>
      <w:pPr>
        <w:spacing w:after="120"/>
      </w:pPr>
    </w:p>
    <w:p>
      <w:r>
        <w:t xml:space="preserve">Vous voyez vos pharmacies clientes, leurs abonnements, votre revenu mensuel.</w:t>
      </w:r>
    </w:p>
    <w:p>
      <w:pPr>
        <w:pStyle w:val="Citation"/>
      </w:pPr>
      <w:r>
        <w:t xml:space="preserve">⚠️ </w:t>
      </w:r>
      <w:r>
        <w:rPr>
          <w:b/>
        </w:rPr>
        <w:t xml:space="preserve">Ces mots de passe sont publics</w:t>
      </w:r>
      <w:r>
        <w:t xml:space="preserve"> — ils sont écrits dans ce guide. Ils conviennent pour tester entre vous. Le jour où de vraies données de patients ou d'argent entreront dans le système, il faudra les changer.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Vos trois premiers gestes dans NOVA SANTÉ PHARMA</w:t>
      </w:r>
    </w:p>
    <w:p>
      <w:r>
        <w:t xml:space="preserve">Connectez-vous en </w:t>
      </w:r>
      <w:r>
        <w:rPr>
          <w:b/>
        </w:rPr>
        <w:t xml:space="preserve">gérant</w:t>
      </w:r>
      <w:r>
        <w:t xml:space="preserve">, puis, dans cet ordre :</w:t>
      </w:r>
    </w:p>
    <w:p>
      <w:r>
        <w:rPr>
          <w:b/>
        </w:rPr>
        <w:t xml:space="preserve">1. Corrigez le catalogue.</w:t>
      </w:r>
      <w:r>
        <w:t xml:space="preserve"> Ouvrez </w:t>
      </w:r>
      <w:r>
        <w:rPr>
          <w:i/>
        </w:rPr>
        <w:t xml:space="preserve">Catalogue</w:t>
      </w:r>
      <w:r>
        <w:t xml:space="preserve">. Supprimez ce que vous ne vendez pas, ajoutez ce qui manque, et surtout </w:t>
      </w:r>
      <w:r>
        <w:rPr>
          <w:b/>
        </w:rPr>
        <w:t xml:space="preserve">ajustez les prix</w:t>
      </w:r>
      <w:r>
        <w:t xml:space="preserve"> : ceux livrés sont des ordres de grandeur, pas vos prix.</w:t>
      </w:r>
    </w:p>
    <w:p>
      <w:r>
        <w:rPr>
          <w:b/>
        </w:rPr>
        <w:t xml:space="preserve">2. Enregistrez une réception.</w:t>
      </w:r>
      <w:r>
        <w:t xml:space="preserve"> Ouvrez </w:t>
      </w:r>
      <w:r>
        <w:rPr>
          <w:i/>
        </w:rPr>
        <w:t xml:space="preserve">Achats → Réception</w:t>
      </w:r>
      <w:r>
        <w:t xml:space="preserve">. Prenez une facture fournisseur réelle et saisissez-la : le fournisseur, chaque produit, son </w:t>
      </w:r>
      <w:r>
        <w:rPr>
          <w:b/>
        </w:rPr>
        <w:t xml:space="preserve">numéro de lot</w:t>
      </w:r>
      <w:r>
        <w:t xml:space="preserve"> et sa </w:t>
      </w:r>
      <w:r>
        <w:rPr>
          <w:b/>
        </w:rPr>
        <w:t xml:space="preserve">date de péremption</w:t>
      </w:r>
      <w:r>
        <w:t xml:space="preserve">. C'est ce geste qui crée le stock. L'application refusera un produit périssable sans date de péremption — c'est voulu.</w:t>
      </w:r>
    </w:p>
    <w:p>
      <w:r>
        <w:rPr>
          <w:b/>
        </w:rPr>
        <w:t xml:space="preserve">3. Faites une vente.</w:t>
      </w:r>
      <w:r>
        <w:t xml:space="preserve"> Ouvrez </w:t>
      </w:r>
      <w:r>
        <w:rPr>
          <w:i/>
        </w:rPr>
        <w:t xml:space="preserve">Ventes</w:t>
      </w:r>
      <w:r>
        <w:t xml:space="preserve">. Le stock que vous venez de recevoir apparaît. À la sortie, l'application prend d'elle-même le lot qui périme le plus tôt : vous n'avez rien à surveiller.</w:t>
      </w:r>
    </w:p>
    <w:p>
      <w:r>
        <w:t xml:space="preserve">À partir de là, l'officine tourne. Le reste — clients à crédit, livraisons, rappels WhatsApp, encaissement Mobile Money — s'ajoute quand vous en avez besoin.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Enregistrer vos fournisseurs et leurs prix</w:t>
      </w:r>
    </w:p>
    <w:p>
      <w:r>
        <w:t xml:space="preserve">Menu </w:t>
      </w:r>
      <w:r>
        <w:rPr>
          <w:i/>
        </w:rPr>
        <w:t xml:space="preserve">Fournisseurs</w:t>
      </w:r>
      <w:r>
        <w:t xml:space="preserve"> (dans tous les forfaits, même Starter).</w:t>
      </w:r>
    </w:p>
    <w:p>
      <w:r>
        <w:rPr>
          <w:b/>
        </w:rPr>
        <w:t xml:space="preserve">1. Enregistrez le dépôt.</w:t>
      </w:r>
      <w:r>
        <w:t xml:space="preserve"> Au bas de la page, </w:t>
      </w:r>
      <w:r>
        <w:rPr>
          <w:i/>
        </w:rPr>
        <w:t xml:space="preserve">Enregistrer un fournisseur</w:t>
      </w:r>
      <w:r>
        <w:t xml:space="preserve"> : son nom et son </w:t>
      </w:r>
      <w:r>
        <w:rPr>
          <w:b/>
        </w:rPr>
        <w:t xml:space="preserve">téléphone</w:t>
      </w:r>
      <w:r>
        <w:t xml:space="preserve"> suffisent. Ajoutez si vous l'avez son adresse e-mail, son </w:t>
      </w:r>
      <w:r>
        <w:rPr>
          <w:b/>
        </w:rPr>
        <w:t xml:space="preserve">pays</w:t>
      </w:r>
      <w:r>
        <w:t xml:space="preserve">, sa </w:t>
      </w:r>
      <w:r>
        <w:rPr>
          <w:b/>
        </w:rPr>
        <w:t xml:space="preserve">ville</w:t>
      </w:r>
      <w:r>
        <w:t xml:space="preserve">, son adresse, la personne à contacter et son délai de livraison. Tapez le numéro comme vous le composez : pour un dépôt de Kampala, choisissez </w:t>
      </w:r>
      <w:r>
        <w:rPr>
          <w:i/>
        </w:rPr>
        <w:t xml:space="preserve">Ouganda</w:t>
      </w:r>
      <w:r>
        <w:t xml:space="preserve"> et l'application ajoute +256 d'elle-même. Deux fournisseurs ne peuvent pas avoir le même numéro : c'est presque toujours le même dépôt saisi deux fois.</w:t>
      </w:r>
    </w:p>
    <w:p>
      <w:r>
        <w:rPr>
          <w:b/>
        </w:rPr>
        <w:t xml:space="preserve">2. Notez ce qu'il propose et à quel prix.</w:t>
      </w:r>
      <w:r>
        <w:t xml:space="preserve"> Sur la fiche du fournisseur, </w:t>
      </w:r>
      <w:r>
        <w:rPr>
          <w:i/>
        </w:rPr>
        <w:t xml:space="preserve">Produits et prix</w:t>
      </w:r>
      <w:r>
        <w:t xml:space="preserve"> : le nom du produit ou du médicament, sa présentation (« boîte de 100 gélules »), le prix, la devise, la quantité minimum, et les </w:t>
      </w:r>
      <w:r>
        <w:rPr>
          <w:b/>
        </w:rPr>
        <w:t xml:space="preserve">dates de fabrication et d'expiration</w:t>
      </w:r>
      <w:r>
        <w:t xml:space="preserve"> du lot qu'il vous annonce. Le produit n'a pas besoin d'être déjà dans votre catalogue ; s'il y est, choisissez-le dans la liste qui s'affiche pendant la frappe.</w:t>
      </w:r>
    </w:p>
    <w:p>
      <w:pPr>
        <w:pStyle w:val="Liste"/>
        <w:numPr>
          <w:ilvl w:val="0"/>
          <w:numId w:val="1"/>
        </w:numPr>
      </w:pPr>
      <w:r>
        <w:rPr>
          <w:b/>
        </w:rPr>
        <w:t xml:space="preserve">Modifier</w:t>
      </w:r>
      <w:r>
        <w:t xml:space="preserve">, sur une ligne, change le prix et les dates ; la date du prix se met à jour.</w:t>
      </w:r>
    </w:p>
    <w:p>
      <w:pPr>
        <w:pStyle w:val="Liste"/>
        <w:numPr>
          <w:ilvl w:val="0"/>
          <w:numId w:val="1"/>
        </w:numPr>
      </w:pPr>
      <w:r>
        <w:t xml:space="preserve">La date d'expiration prend la même couleur que dans votre stock (voir </w:t>
      </w:r>
      <w:r>
        <w:rPr>
          <w:i/>
        </w:rPr>
        <w:t xml:space="preserve">Lire les couleurs du stock</w:t>
      </w:r>
      <w:r>
        <w:t xml:space="preserve">). L'application refuse une expiration antérieure à la fabrication, ou une fabrication dans le futur.</w:t>
      </w:r>
    </w:p>
    <w:p>
      <w:pPr>
        <w:pStyle w:val="Liste"/>
        <w:numPr>
          <w:ilvl w:val="0"/>
          <w:numId w:val="1"/>
        </w:numPr>
      </w:pPr>
      <w:r>
        <w:t xml:space="preserve">Cliquez sur </w:t>
      </w:r>
      <w:r>
        <w:rPr>
          <w:b/>
        </w:rPr>
        <w:t xml:space="preserve">Disponible</w:t>
      </w:r>
      <w:r>
        <w:t xml:space="preserve"> / </w:t>
      </w:r>
      <w:r>
        <w:rPr>
          <w:b/>
        </w:rPr>
        <w:t xml:space="preserve">En rupture</w:t>
      </w:r>
      <w:r>
        <w:t xml:space="preserve"> quand le dépôt vous signale un manque.</w:t>
      </w:r>
    </w:p>
    <w:p>
      <w:pPr>
        <w:pStyle w:val="Liste"/>
        <w:numPr>
          <w:ilvl w:val="0"/>
          <w:numId w:val="1"/>
        </w:numPr>
      </w:pPr>
      <w:r>
        <w:t xml:space="preserve">À chaque </w:t>
      </w:r>
      <w:r>
        <w:rPr>
          <w:b/>
        </w:rPr>
        <w:t xml:space="preserve">réception</w:t>
      </w:r>
      <w:r>
        <w:t xml:space="preserve"> de marchandise, le prix réellement payé et la date d'expiration du lot reçu remplacent les anciens, sans rien ressaisir.</w:t>
      </w:r>
    </w:p>
    <w:p>
      <w:r>
        <w:rPr>
          <w:b/>
        </w:rPr>
        <w:t xml:space="preserve">3. Comparez.</w:t>
      </w:r>
      <w:r>
        <w:t xml:space="preserve"> En haut de la page </w:t>
      </w:r>
      <w:r>
        <w:rPr>
          <w:i/>
        </w:rPr>
        <w:t xml:space="preserve">Fournisseurs</w:t>
      </w:r>
      <w:r>
        <w:t xml:space="preserve">, tapez le nom d'un produit : tous les dépôts qui le proposent s'affichent, le moins cher d'abord. </w:t>
      </w:r>
      <w:r>
        <w:rPr>
          <w:b/>
        </w:rPr>
        <w:t xml:space="preserve">Le moins cher de ceux qui l'ont en stock</w:t>
      </w:r>
      <w:r>
        <w:t xml:space="preserve"> est surligné en vert — un dépôt en rupture, ou dont le produit est </w:t>
      </w:r>
      <w:r>
        <w:rPr>
          <w:b/>
        </w:rPr>
        <w:t xml:space="preserve">périmé</w:t>
      </w:r>
      <w:r>
        <w:t xml:space="preserve">, ne compte pas, même s'il est moins cher. Les dates de fabrication et d'expiration de chaque offre s'affichent à côté du prix : à prix égal, préférez la date la plus éloignée. On ne compare que des prix dans la même devise.</w:t>
      </w:r>
    </w:p>
    <w:p>
      <w:r>
        <w:t xml:space="preserve">La recherche ignore les accents : « metro » trouve « Métronidazole ».</w:t>
      </w:r>
    </w:p>
    <w:p>
      <w:r>
        <w:t xml:space="preserve">Depuis la liste, le numéro de chaque dépôt s'appelle d'un clic, ou ouvre WhatsApp pour lui passer commande.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Lire les couleurs du stock</w:t>
      </w:r>
    </w:p>
    <w:p>
      <w:r>
        <w:t xml:space="preserve">Dans </w:t>
      </w:r>
      <w:r>
        <w:rPr>
          <w:i/>
        </w:rPr>
        <w:t xml:space="preserve">Stock et lots</w:t>
      </w:r>
      <w:r>
        <w:t xml:space="preserve">, chaque produit porte une couleur, et les plus urgents remontent en haut de la liste :</w:t>
      </w:r>
    </w:p>
    <w:tbl>
      <w:tblPr>
        <w:tblStyle w:val="Grille"/>
        <w:tblW w:w="5000" w:type="pct"/>
        <w:tblBorders>
          <w:top w:val="single" w:sz="4" w:space="0" w:color="CFE0DA"/>
          <w:left w:val="single" w:sz="4" w:space="0" w:color="CFE0DA"/>
          <w:bottom w:val="single" w:sz="4" w:space="0" w:color="CFE0DA"/>
          <w:right w:val="single" w:sz="4" w:space="0" w:color="CFE0DA"/>
          <w:insideH w:val="single" w:sz="4" w:space="0" w:color="CFE0DA"/>
          <w:insideV w:val="single" w:sz="4" w:space="0" w:color="CFE0DA"/>
        </w:tblBorders>
        <w:tblCellMar>
          <w:top w:w="60" w:type="dxa"/>
          <w:left w:w="90" w:type="dxa"/>
          <w:bottom w:w="60" w:type="dxa"/>
          <w:right w:w="90" w:type="dxa"/>
        </w:tblCellMar>
      </w:tblPr>
      <w:tr>
        <w:trPr>
          <w:tblHeader/>
        </w:trPr>
        <w:tc>
          <w:tcPr>
            <w:tcW w:w="3116" w:type="dxa"/>
            <w:shd w:val="clear" w:fill="E8F2EE"/>
          </w:tcPr>
          <w:p>
            <w:pPr>
              <w:pStyle w:val="Cellule"/>
            </w:pPr>
            <w:r>
              <w:rPr>
                <w:b/>
              </w:rPr>
              <w:t xml:space="preserve">Couleur</w:t>
            </w:r>
          </w:p>
        </w:tc>
        <w:tc>
          <w:tcPr>
            <w:tcW w:w="3116" w:type="dxa"/>
            <w:shd w:val="clear" w:fill="E8F2EE"/>
          </w:tcPr>
          <w:p>
            <w:pPr>
              <w:pStyle w:val="Cellule"/>
            </w:pPr>
            <w:r>
              <w:rPr>
                <w:b/>
              </w:rPr>
              <w:t xml:space="preserve">Signification</w:t>
            </w:r>
          </w:p>
        </w:tc>
        <w:tc>
          <w:tcPr>
            <w:tcW w:w="3116" w:type="dxa"/>
            <w:shd w:val="clear" w:fill="E8F2EE"/>
          </w:tcPr>
          <w:p>
            <w:pPr>
              <w:pStyle w:val="Cellule"/>
            </w:pPr>
            <w:r>
              <w:rPr>
                <w:b/>
              </w:rPr>
              <w:t xml:space="preserve">Quand</w:t>
            </w:r>
          </w:p>
        </w:tc>
      </w:tr>
      <w:tr>
        <w:tc>
          <w:tcPr>
            <w:tcW w:w="3116" w:type="dxa"/>
          </w:tcPr>
          <w:p>
            <w:pPr>
              <w:pStyle w:val="Cellule"/>
            </w:pPr>
            <w:r>
              <w:t xml:space="preserve">🔴 </w:t>
            </w:r>
            <w:r>
              <w:rPr>
                <w:b/>
              </w:rPr>
              <w:t xml:space="preserve">Rouge — Rupture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Plus rien en stock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Quantité à zéro</w:t>
            </w:r>
          </w:p>
        </w:tc>
      </w:tr>
      <w:tr>
        <w:tc>
          <w:tcPr>
            <w:tcW w:w="3116" w:type="dxa"/>
          </w:tcPr>
          <w:p>
            <w:pPr>
              <w:pStyle w:val="Cellule"/>
            </w:pPr>
            <w:r>
              <w:t xml:space="preserve">🟠 </w:t>
            </w:r>
            <w:r>
              <w:rPr>
                <w:b/>
              </w:rPr>
              <w:t xml:space="preserve">Orange — Presque épuisé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À commander tout de suite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Moins d'</w:t>
            </w:r>
            <w:r>
              <w:rPr>
                <w:b/>
              </w:rPr>
              <w:t xml:space="preserve">une semaine</w:t>
            </w:r>
            <w:r>
              <w:t xml:space="preserve"> de ventes, ou la moitié du seuil</w:t>
            </w:r>
          </w:p>
        </w:tc>
      </w:tr>
      <w:tr>
        <w:tc>
          <w:tcPr>
            <w:tcW w:w="3116" w:type="dxa"/>
          </w:tcPr>
          <w:p>
            <w:pPr>
              <w:pStyle w:val="Cellule"/>
            </w:pPr>
            <w:r>
              <w:t xml:space="preserve">🟡 </w:t>
            </w:r>
            <w:r>
              <w:rPr>
                <w:b/>
              </w:rPr>
              <w:t xml:space="preserve">Jaune — Il en reste peu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À prévoir dans la prochaine commande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Moins de </w:t>
            </w:r>
            <w:r>
              <w:rPr>
                <w:b/>
              </w:rPr>
              <w:t xml:space="preserve">deux semaines</w:t>
            </w:r>
            <w:r>
              <w:t xml:space="preserve"> de ventes, ou le seuil atteint</w:t>
            </w:r>
          </w:p>
        </w:tc>
      </w:tr>
      <w:tr>
        <w:tc>
          <w:tcPr>
            <w:tcW w:w="3116" w:type="dxa"/>
          </w:tcPr>
          <w:p>
            <w:pPr>
              <w:pStyle w:val="Cellule"/>
            </w:pPr>
            <w:r>
              <w:t xml:space="preserve">🟢 </w:t>
            </w:r>
            <w:r>
              <w:rPr>
                <w:b/>
              </w:rPr>
              <w:t xml:space="preserve">Vert — Suffisant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Rien à faire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Au-delà</w:t>
            </w:r>
          </w:p>
        </w:tc>
      </w:tr>
    </w:tbl>
    <w:p>
      <w:pPr>
        <w:spacing w:after="120"/>
      </w:pPr>
    </w:p>
    <w:p>
      <w:r>
        <w:t xml:space="preserve">L'application </w:t>
      </w:r>
      <w:r>
        <w:rPr>
          <w:b/>
        </w:rPr>
        <w:t xml:space="preserve">estime</w:t>
      </w:r>
      <w:r>
        <w:t xml:space="preserve"> combien de jours vont durer vos boîtes : elle regarde ce que vous avez vendu ces 30 derniers jours. Si vous vendez 3 boîtes par jour et qu'il en reste 15, cela fait environ 5 jours : orange. La colonne </w:t>
      </w:r>
      <w:r>
        <w:rPr>
          <w:i/>
        </w:rPr>
        <w:t xml:space="preserve">Couverture estimée</w:t>
      </w:r>
      <w:r>
        <w:t xml:space="preserve"> affiche ce nombre de jours.</w:t>
      </w:r>
    </w:p>
    <w:p>
      <w:r>
        <w:t xml:space="preserve">Pour un produit qui ne s'est pas encore vendu, elle se fie au </w:t>
      </w:r>
      <w:r>
        <w:rPr>
          <w:b/>
        </w:rPr>
        <w:t xml:space="preserve">seuil</w:t>
      </w:r>
      <w:r>
        <w:t xml:space="preserve"> que vous avez fixé dans le catalogue ; sans seuil non plus, 5 unités ou moins passent en orange et 10 ou moins en jaune. Cliquez sur une couleur, au-dessus du tableau, pour n'afficher que ces produits.</w:t>
      </w:r>
    </w:p>
    <w:p>
      <w:pPr>
        <w:pStyle w:val="Titre3"/>
      </w:pPr>
      <w:r>
        <w:t xml:space="preserve">Les couleurs des dates d'expiration</w:t>
      </w:r>
    </w:p>
    <w:p>
      <w:r>
        <w:t xml:space="preserve">La colonne </w:t>
      </w:r>
      <w:r>
        <w:rPr>
          <w:i/>
        </w:rPr>
        <w:t xml:space="preserve">Péremption la plus proche</w:t>
      </w:r>
      <w:r>
        <w:t xml:space="preserve"> suit la même logique, pour le lot qui expire le premier :</w:t>
      </w:r>
    </w:p>
    <w:tbl>
      <w:tblPr>
        <w:tblStyle w:val="Grille"/>
        <w:tblW w:w="5000" w:type="pct"/>
        <w:tblBorders>
          <w:top w:val="single" w:sz="4" w:space="0" w:color="CFE0DA"/>
          <w:left w:val="single" w:sz="4" w:space="0" w:color="CFE0DA"/>
          <w:bottom w:val="single" w:sz="4" w:space="0" w:color="CFE0DA"/>
          <w:right w:val="single" w:sz="4" w:space="0" w:color="CFE0DA"/>
          <w:insideH w:val="single" w:sz="4" w:space="0" w:color="CFE0DA"/>
          <w:insideV w:val="single" w:sz="4" w:space="0" w:color="CFE0DA"/>
        </w:tblBorders>
        <w:tblCellMar>
          <w:top w:w="60" w:type="dxa"/>
          <w:left w:w="90" w:type="dxa"/>
          <w:bottom w:w="60" w:type="dxa"/>
          <w:right w:w="90" w:type="dxa"/>
        </w:tblCellMar>
      </w:tblPr>
      <w:tr>
        <w:trPr>
          <w:tblHeader/>
        </w:trPr>
        <w:tc>
          <w:tcPr>
            <w:tcW w:w="3116" w:type="dxa"/>
            <w:shd w:val="clear" w:fill="E8F2EE"/>
          </w:tcPr>
          <w:p>
            <w:pPr>
              <w:pStyle w:val="Cellule"/>
            </w:pPr>
            <w:r>
              <w:rPr>
                <w:b/>
              </w:rPr>
              <w:t xml:space="preserve">Couleur</w:t>
            </w:r>
          </w:p>
        </w:tc>
        <w:tc>
          <w:tcPr>
            <w:tcW w:w="3116" w:type="dxa"/>
            <w:shd w:val="clear" w:fill="E8F2EE"/>
          </w:tcPr>
          <w:p>
            <w:pPr>
              <w:pStyle w:val="Cellule"/>
            </w:pPr>
            <w:r>
              <w:rPr>
                <w:b/>
              </w:rPr>
              <w:t xml:space="preserve">Signification</w:t>
            </w:r>
          </w:p>
        </w:tc>
        <w:tc>
          <w:tcPr>
            <w:tcW w:w="3116" w:type="dxa"/>
            <w:shd w:val="clear" w:fill="E8F2EE"/>
          </w:tcPr>
          <w:p>
            <w:pPr>
              <w:pStyle w:val="Cellule"/>
            </w:pPr>
            <w:r>
              <w:rPr>
                <w:b/>
              </w:rPr>
              <w:t xml:space="preserve">Quand (réglage par défaut)</w:t>
            </w:r>
          </w:p>
        </w:tc>
      </w:tr>
      <w:tr>
        <w:tc>
          <w:tcPr>
            <w:tcW w:w="3116" w:type="dxa"/>
          </w:tcPr>
          <w:p>
            <w:pPr>
              <w:pStyle w:val="Cellule"/>
            </w:pPr>
            <w:r>
              <w:t xml:space="preserve">🔴 </w:t>
            </w:r>
            <w:r>
              <w:rPr>
                <w:b/>
              </w:rPr>
              <w:t xml:space="preserve">Rouge — Périmé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À retirer de la vente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Date passée</w:t>
            </w:r>
          </w:p>
        </w:tc>
      </w:tr>
      <w:tr>
        <w:tc>
          <w:tcPr>
            <w:tcW w:w="3116" w:type="dxa"/>
          </w:tcPr>
          <w:p>
            <w:pPr>
              <w:pStyle w:val="Cellule"/>
            </w:pPr>
            <w:r>
              <w:t xml:space="preserve">🟠 </w:t>
            </w:r>
            <w:r>
              <w:rPr>
                <w:b/>
              </w:rPr>
              <w:t xml:space="preserve">Orange — Expire bientôt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À écouler en priorité, ou à retourner au fournisseur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Dans les </w:t>
            </w:r>
            <w:r>
              <w:rPr>
                <w:b/>
              </w:rPr>
              <w:t xml:space="preserve">90 jours</w:t>
            </w:r>
          </w:p>
        </w:tc>
      </w:tr>
      <w:tr>
        <w:tc>
          <w:tcPr>
            <w:tcW w:w="3116" w:type="dxa"/>
          </w:tcPr>
          <w:p>
            <w:pPr>
              <w:pStyle w:val="Cellule"/>
            </w:pPr>
            <w:r>
              <w:t xml:space="preserve">🟡 </w:t>
            </w:r>
            <w:r>
              <w:rPr>
                <w:b/>
              </w:rPr>
              <w:t xml:space="preserve">Jaune — À surveiller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À garder à l'œil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Dans les </w:t>
            </w:r>
            <w:r>
              <w:rPr>
                <w:b/>
              </w:rPr>
              <w:t xml:space="preserve">180 jours</w:t>
            </w:r>
          </w:p>
        </w:tc>
      </w:tr>
      <w:tr>
        <w:tc>
          <w:tcPr>
            <w:tcW w:w="3116" w:type="dxa"/>
          </w:tcPr>
          <w:p>
            <w:pPr>
              <w:pStyle w:val="Cellule"/>
            </w:pPr>
            <w:r>
              <w:t xml:space="preserve">🟢 </w:t>
            </w:r>
            <w:r>
              <w:rPr>
                <w:b/>
              </w:rPr>
              <w:t xml:space="preserve">Vert — Date éloignée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Rien à faire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Au-delà</w:t>
            </w:r>
          </w:p>
        </w:tc>
      </w:tr>
    </w:tbl>
    <w:p>
      <w:pPr>
        <w:spacing w:after="120"/>
      </w:pPr>
    </w:p>
    <w:p>
      <w:r>
        <w:t xml:space="preserve">Les 90 jours peuvent être changés </w:t>
      </w:r>
      <w:r>
        <w:rPr>
          <w:b/>
        </w:rPr>
        <w:t xml:space="preserve">produit par produit</w:t>
      </w:r>
      <w:r>
        <w:t xml:space="preserve"> (délai d'alerte de péremption, fixé à l'import du catalogue — l'écran </w:t>
      </w:r>
      <w:r>
        <w:rPr>
          <w:i/>
        </w:rPr>
        <w:t xml:space="preserve">Catalogue</w:t>
      </w:r>
      <w:r>
        <w:t xml:space="preserve"> ne le modifie pas encore) : le jaune suit toujours le double de ce délai. Les mêmes couleurs apparaissent sur le tableau de bord, dans l'application mobile et chez vos fournisseurs. Une seconde rangée de boutons, au-dessus du tableau, filtre les produits par couleur de péremption.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Créer des comptes</w:t>
      </w:r>
    </w:p>
    <w:p>
      <w:r>
        <w:t xml:space="preserve">Chaque compte se crée avec les trois mêmes informations : </w:t>
      </w:r>
      <w:r>
        <w:rPr>
          <w:b/>
        </w:rPr>
        <w:t xml:space="preserve">un numéro de téléphone, une adresse e-mail et un mot de passe</w:t>
      </w:r>
      <w:r>
        <w:t xml:space="preserve"> (8 caractères au minimum). On se connecte avec l'adresse e-mail ; le téléphone sert à joindre la personne. Tapez le numéro comme vous le composez — </w:t>
      </w:r>
      <w:r>
        <w:rPr>
          <w:rFonts w:ascii="Consolas" w:hAnsi="Consolas"/>
          <w:sz w:val="19"/>
          <w:shd w:val="clear" w:fill="EEF2F0"/>
        </w:rPr>
        <w:t xml:space="preserve">0991 234 567</w:t>
      </w:r>
      <w:r>
        <w:t xml:space="preserve"> — : l'application ajoute d'elle-même l'indicatif du pays (+243 en RD Congo).</w:t>
      </w:r>
    </w:p>
    <w:p>
      <w:r>
        <w:t xml:space="preserve">Qui crée quoi :</w:t>
      </w:r>
    </w:p>
    <w:tbl>
      <w:tblPr>
        <w:tblStyle w:val="Grille"/>
        <w:tblW w:w="5000" w:type="pct"/>
        <w:tblBorders>
          <w:top w:val="single" w:sz="4" w:space="0" w:color="CFE0DA"/>
          <w:left w:val="single" w:sz="4" w:space="0" w:color="CFE0DA"/>
          <w:bottom w:val="single" w:sz="4" w:space="0" w:color="CFE0DA"/>
          <w:right w:val="single" w:sz="4" w:space="0" w:color="CFE0DA"/>
          <w:insideH w:val="single" w:sz="4" w:space="0" w:color="CFE0DA"/>
          <w:insideV w:val="single" w:sz="4" w:space="0" w:color="CFE0DA"/>
        </w:tblBorders>
        <w:tblCellMar>
          <w:top w:w="60" w:type="dxa"/>
          <w:left w:w="90" w:type="dxa"/>
          <w:bottom w:w="60" w:type="dxa"/>
          <w:right w:w="90" w:type="dxa"/>
        </w:tblCellMar>
      </w:tblPr>
      <w:tr>
        <w:trPr>
          <w:tblHeader/>
        </w:trPr>
        <w:tc>
          <w:tcPr>
            <w:tcW w:w="3116" w:type="dxa"/>
            <w:shd w:val="clear" w:fill="E8F2EE"/>
          </w:tcPr>
          <w:p>
            <w:pPr>
              <w:pStyle w:val="Cellule"/>
            </w:pPr>
            <w:r>
              <w:rPr>
                <w:b/>
              </w:rPr>
              <w:t xml:space="preserve">Compte</w:t>
            </w:r>
          </w:p>
        </w:tc>
        <w:tc>
          <w:tcPr>
            <w:tcW w:w="3116" w:type="dxa"/>
            <w:shd w:val="clear" w:fill="E8F2EE"/>
          </w:tcPr>
          <w:p>
            <w:pPr>
              <w:pStyle w:val="Cellule"/>
            </w:pPr>
            <w:r>
              <w:rPr>
                <w:b/>
              </w:rPr>
              <w:t xml:space="preserve">Qui le crée</w:t>
            </w:r>
          </w:p>
        </w:tc>
        <w:tc>
          <w:tcPr>
            <w:tcW w:w="3116" w:type="dxa"/>
            <w:shd w:val="clear" w:fill="E8F2EE"/>
          </w:tcPr>
          <w:p>
            <w:pPr>
              <w:pStyle w:val="Cellule"/>
            </w:pPr>
            <w:r>
              <w:rPr>
                <w:b/>
              </w:rPr>
              <w:t xml:space="preserve">Où</w:t>
            </w:r>
          </w:p>
        </w:tc>
      </w:tr>
      <w:tr>
        <w:tc>
          <w:tcPr>
            <w:tcW w:w="3116" w:type="dxa"/>
          </w:tcPr>
          <w:p>
            <w:pPr>
              <w:pStyle w:val="Cellule"/>
            </w:pPr>
            <w:r>
              <w:rPr>
                <w:b/>
              </w:rPr>
              <w:t xml:space="preserve">Une nouvelle pharmacie</w:t>
            </w:r>
            <w:r>
              <w:t xml:space="preserve"> et son administrateur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La personne elle-même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Page de connexion → </w:t>
            </w:r>
            <w:r>
              <w:rPr>
                <w:i/>
              </w:rPr>
              <w:t xml:space="preserve">Créer un compte</w:t>
            </w:r>
          </w:p>
        </w:tc>
      </w:tr>
      <w:tr>
        <w:tc>
          <w:tcPr>
            <w:tcW w:w="3116" w:type="dxa"/>
          </w:tcPr>
          <w:p>
            <w:pPr>
              <w:pStyle w:val="Cellule"/>
            </w:pPr>
            <w:r>
              <w:rPr>
                <w:b/>
              </w:rPr>
              <w:t xml:space="preserve">Un membre de l'équipe</w:t>
            </w:r>
            <w:r>
              <w:t xml:space="preserve"> (vendeur, caissier, livreur…)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L'administrateur de la pharmacie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Espace pharmacie → </w:t>
            </w:r>
            <w:r>
              <w:rPr>
                <w:i/>
              </w:rPr>
              <w:t xml:space="preserve">Équipe</w:t>
            </w:r>
            <w:r>
              <w:t xml:space="preserve"> → </w:t>
            </w:r>
            <w:r>
              <w:rPr>
                <w:i/>
              </w:rPr>
              <w:t xml:space="preserve">Ajouter un membre</w:t>
            </w:r>
          </w:p>
        </w:tc>
      </w:tr>
      <w:tr>
        <w:tc>
          <w:tcPr>
            <w:tcW w:w="3116" w:type="dxa"/>
          </w:tcPr>
          <w:p>
            <w:pPr>
              <w:pStyle w:val="Cellule"/>
            </w:pPr>
            <w:r>
              <w:rPr>
                <w:b/>
              </w:rPr>
              <w:t xml:space="preserve">Un compte interne</w:t>
            </w:r>
            <w:r>
              <w:t xml:space="preserve"> NOVA PHARMA OS (support, commercial, super-administrateur)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Un super-administrateur uniquement</w:t>
            </w:r>
          </w:p>
        </w:tc>
        <w:tc>
          <w:tcPr>
            <w:tcW w:w="3116" w:type="dxa"/>
          </w:tcPr>
          <w:p>
            <w:pPr>
              <w:pStyle w:val="Cellule"/>
            </w:pPr>
            <w:r>
              <w:t xml:space="preserve">Back-office → </w:t>
            </w:r>
            <w:r>
              <w:rPr>
                <w:i/>
              </w:rPr>
              <w:t xml:space="preserve">Équipe</w:t>
            </w:r>
          </w:p>
        </w:tc>
      </w:tr>
    </w:tbl>
    <w:p>
      <w:pPr>
        <w:spacing w:after="120"/>
      </w:pPr>
    </w:p>
    <w:p>
      <w:r>
        <w:rPr>
          <w:b/>
        </w:rPr>
        <w:t xml:space="preserve">Une nouvelle pharmacie.</w:t>
      </w:r>
      <w:r>
        <w:t xml:space="preserve"> Sur la page de connexion, cliquez sur </w:t>
      </w:r>
      <w:r>
        <w:rPr>
          <w:i/>
        </w:rPr>
        <w:t xml:space="preserve">Créer un compte</w:t>
      </w:r>
      <w:r>
        <w:t xml:space="preserve">. Indiquez le nom de l'officine, votre nom, votre téléphone, votre adresse e-mail et votre mot de passe (deux fois). La pharmacie est créée en période d'essai, vous en êtes l'administrateur, et vous entrez directement dans votre espace.</w:t>
      </w:r>
    </w:p>
    <w:p>
      <w:r>
        <w:rPr>
          <w:b/>
        </w:rPr>
        <w:t xml:space="preserve">Un membre de l'équipe.</w:t>
      </w:r>
      <w:r>
        <w:t xml:space="preserve"> Ouvrez </w:t>
      </w:r>
      <w:r>
        <w:rPr>
          <w:i/>
        </w:rPr>
        <w:t xml:space="preserve">Équipe</w:t>
      </w:r>
      <w:r>
        <w:t xml:space="preserve">, remplissez </w:t>
      </w:r>
      <w:r>
        <w:rPr>
          <w:i/>
        </w:rPr>
        <w:t xml:space="preserve">Ajouter un membre</w:t>
      </w:r>
      <w:r>
        <w:t xml:space="preserve">, choisissez son rôle, puis </w:t>
      </w:r>
      <w:r>
        <w:rPr>
          <w:i/>
        </w:rPr>
        <w:t xml:space="preserve">Créer le compte</w:t>
      </w:r>
      <w:r>
        <w:t xml:space="preserve">. Donnez-lui son mot de passe </w:t>
      </w:r>
      <w:r>
        <w:rPr>
          <w:b/>
        </w:rPr>
        <w:t xml:space="preserve">de vive voix</w:t>
      </w:r>
      <w:r>
        <w:t xml:space="preserve">, jamais par écrit.</w:t>
      </w:r>
    </w:p>
    <w:p>
      <w:r>
        <w:rPr>
          <w:b/>
        </w:rPr>
        <w:t xml:space="preserve">Un compte interne.</w:t>
      </w:r>
      <w:r>
        <w:t xml:space="preserve"> Ces comptes voient toutes les pharmacies clientes : il n'existe donc </w:t>
      </w:r>
      <w:r>
        <w:rPr>
          <w:b/>
        </w:rPr>
        <w:t xml:space="preserve">aucune inscription publique</w:t>
      </w:r>
      <w:r>
        <w:t xml:space="preserve"> pour eux. Seul un super-administrateur les crée, depuis le menu </w:t>
      </w:r>
      <w:r>
        <w:rPr>
          <w:i/>
        </w:rPr>
        <w:t xml:space="preserve">Équipe</w:t>
      </w:r>
      <w:r>
        <w:t xml:space="preserve"> du back-office — le menu n'apparaît même pas pour les autres rôles.</w:t>
      </w:r>
    </w:p>
    <w:p>
      <w:r>
        <w:rPr>
          <w:b/>
        </w:rPr>
        <w:t xml:space="preserve">Votre propre compte de super-administrateur — à faire dès l'installation.</w:t>
      </w:r>
      <w:r>
        <w:t xml:space="preserve"> Le tout premier super-administrateur n'est créé par personne : l'installation le livre, </w:t>
      </w:r>
      <w:r>
        <w:rPr>
          <w:rFonts w:ascii="Consolas" w:hAnsi="Consolas"/>
          <w:sz w:val="19"/>
          <w:shd w:val="clear" w:fill="EEF2F0"/>
        </w:rPr>
        <w:t xml:space="preserve">admin@novapharmaos.com</w:t>
      </w:r>
      <w:r>
        <w:t xml:space="preserve">, avec le mot de passe </w:t>
      </w:r>
      <w:r>
        <w:rPr>
          <w:rFonts w:ascii="Consolas" w:hAnsi="Consolas"/>
          <w:sz w:val="19"/>
          <w:shd w:val="clear" w:fill="EEF2F0"/>
        </w:rPr>
        <w:t xml:space="preserve">NovaPharma2026!</w:t>
      </w:r>
      <w:r>
        <w:t xml:space="preserve"> — un mot de passe </w:t>
      </w:r>
      <w:r>
        <w:rPr>
          <w:b/>
        </w:rPr>
        <w:t xml:space="preserve">public</w:t>
      </w:r>
      <w:r>
        <w:t xml:space="preserve">, écrit dans ce guide. Remplacez-le par le vôtre :</w:t>
      </w:r>
    </w:p>
    <w:p>
      <w:pPr>
        <w:pStyle w:val="Liste"/>
        <w:numPr>
          <w:ilvl w:val="0"/>
          <w:numId w:val="2"/>
        </w:numPr>
      </w:pPr>
      <w:r>
        <w:t xml:space="preserve">Connectez-vous au back-office avec </w:t>
      </w:r>
      <w:r>
        <w:rPr>
          <w:rFonts w:ascii="Consolas" w:hAnsi="Consolas"/>
          <w:sz w:val="19"/>
          <w:shd w:val="clear" w:fill="EEF2F0"/>
        </w:rPr>
        <w:t xml:space="preserve">admin@novapharmaos.com</w:t>
      </w:r>
      <w:r>
        <w:t xml:space="preserve">.</w:t>
      </w:r>
    </w:p>
    <w:p>
      <w:pPr>
        <w:pStyle w:val="Liste"/>
        <w:numPr>
          <w:ilvl w:val="0"/>
          <w:numId w:val="2"/>
        </w:numPr>
      </w:pPr>
      <w:r>
        <w:t xml:space="preserve">Ouvrez </w:t>
      </w:r>
      <w:r>
        <w:rPr>
          <w:i/>
        </w:rPr>
        <w:t xml:space="preserve">Équipe</w:t>
      </w:r>
      <w:r>
        <w:t xml:space="preserve">, remplissez </w:t>
      </w:r>
      <w:r>
        <w:rPr>
          <w:i/>
        </w:rPr>
        <w:t xml:space="preserve">Créer un compte interne</w:t>
      </w:r>
      <w:r>
        <w:t xml:space="preserve"> avec </w:t>
      </w:r>
      <w:r>
        <w:rPr>
          <w:b/>
        </w:rPr>
        <w:t xml:space="preserve">votre</w:t>
      </w:r>
      <w:r>
        <w:t xml:space="preserve"> nom, téléphone, adresse e-mail et mot de passe, rôle </w:t>
      </w:r>
      <w:r>
        <w:rPr>
          <w:b/>
        </w:rPr>
        <w:t xml:space="preserve">Super administrateur</w:t>
      </w:r>
      <w:r>
        <w:t xml:space="preserve">.</w:t>
      </w:r>
    </w:p>
    <w:p>
      <w:pPr>
        <w:pStyle w:val="Liste"/>
        <w:numPr>
          <w:ilvl w:val="0"/>
          <w:numId w:val="2"/>
        </w:numPr>
      </w:pPr>
      <w:r>
        <w:t xml:space="preserve">Déconnectez-vous, puis reconnectez-vous avec votre nouveau compte.</w:t>
      </w:r>
    </w:p>
    <w:p>
      <w:pPr>
        <w:pStyle w:val="Liste"/>
        <w:numPr>
          <w:ilvl w:val="0"/>
          <w:numId w:val="2"/>
        </w:numPr>
      </w:pPr>
      <w:r>
        <w:t xml:space="preserve">Dans </w:t>
      </w:r>
      <w:r>
        <w:rPr>
          <w:i/>
        </w:rPr>
        <w:t xml:space="preserve">Équipe</w:t>
      </w:r>
      <w:r>
        <w:t xml:space="preserve">, cliquez sur </w:t>
      </w:r>
      <w:r>
        <w:rPr>
          <w:b/>
        </w:rPr>
        <w:t xml:space="preserve">Désactiver</w:t>
      </w:r>
      <w:r>
        <w:t xml:space="preserve"> en face de </w:t>
      </w:r>
      <w:r>
        <w:rPr>
          <w:rFonts w:ascii="Consolas" w:hAnsi="Consolas"/>
          <w:sz w:val="19"/>
          <w:shd w:val="clear" w:fill="EEF2F0"/>
        </w:rPr>
        <w:t xml:space="preserve">admin@novapharmaos.com</w:t>
      </w:r>
      <w:r>
        <w:t xml:space="preserve">, puis en face de </w:t>
      </w:r>
      <w:r>
        <w:rPr>
          <w:rFonts w:ascii="Consolas" w:hAnsi="Consolas"/>
          <w:sz w:val="19"/>
          <w:shd w:val="clear" w:fill="EEF2F0"/>
        </w:rPr>
        <w:t xml:space="preserve">support@…</w:t>
      </w:r>
      <w:r>
        <w:t xml:space="preserve"> et </w:t>
      </w:r>
      <w:r>
        <w:rPr>
          <w:rFonts w:ascii="Consolas" w:hAnsi="Consolas"/>
          <w:sz w:val="19"/>
          <w:shd w:val="clear" w:fill="EEF2F0"/>
        </w:rPr>
        <w:t xml:space="preserve">commercial@…</w:t>
      </w:r>
      <w:r>
        <w:t xml:space="preserve"> (mêmes mots de passe publics). Leurs sessions sont fermées aussitôt.</w:t>
      </w:r>
    </w:p>
    <w:p>
      <w:r>
        <w:t xml:space="preserve">Votre propre ligne affiche « vous » au lieu du bouton : on ne peut pas désactiver son propre compte, ce qui évite de s'enfermer dehors.</w:t>
      </w:r>
    </w:p>
    <w:p>
      <w:pPr>
        <w:pStyle w:val="Citation"/>
      </w:pPr>
      <w:r>
        <w:t xml:space="preserve">Pour fermer l'inscription publique (par exemple avant un lancement), démarrez l'API avec </w:t>
      </w:r>
      <w:r>
        <w:rPr>
          <w:rFonts w:ascii="Consolas" w:hAnsi="Consolas"/>
          <w:sz w:val="19"/>
          <w:shd w:val="clear" w:fill="EEF2F0"/>
        </w:rPr>
        <w:t xml:space="preserve">INSCRIPTION_PUBLIQUE=off</w:t>
      </w:r>
      <w:r>
        <w:t xml:space="preserve">. Par sécurité, les inscriptions sont aussi limitées à 20 par heure (</w:t>
      </w:r>
      <w:r>
        <w:rPr>
          <w:rFonts w:ascii="Consolas" w:hAnsi="Consolas"/>
          <w:sz w:val="19"/>
          <w:shd w:val="clear" w:fill="EEF2F0"/>
        </w:rPr>
        <w:t xml:space="preserve">INSCRIPTION_LIMITE_PAR_HEURE</w:t>
      </w:r>
      <w:r>
        <w:t xml:space="preserve">).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Mettre votre logo</w:t>
      </w:r>
    </w:p>
    <w:p>
      <w:r>
        <w:t xml:space="preserve">Déposez votre image ici :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nova-pharma-os/web/public/logo.png</w:t>
      </w:r>
    </w:p>
    <w:p>
      <w:r>
        <w:t xml:space="preserve">Puis arrêtez l'application (Ctrl + C) et relancez-la. Votre logo remplace le carré vert « NP » </w:t>
      </w:r>
      <w:r>
        <w:rPr>
          <w:b/>
        </w:rPr>
        <w:t xml:space="preserve">partout</w:t>
      </w:r>
      <w:r>
        <w:t xml:space="preserve"> : page de connexion, barre latérale de la pharmacie, back-office et application mobile.</w:t>
      </w:r>
    </w:p>
    <w:tbl>
      <w:tblPr>
        <w:tblStyle w:val="Grille"/>
        <w:tblW w:w="5000" w:type="pct"/>
        <w:tblBorders>
          <w:top w:val="single" w:sz="4" w:space="0" w:color="CFE0DA"/>
          <w:left w:val="single" w:sz="4" w:space="0" w:color="CFE0DA"/>
          <w:bottom w:val="single" w:sz="4" w:space="0" w:color="CFE0DA"/>
          <w:right w:val="single" w:sz="4" w:space="0" w:color="CFE0DA"/>
          <w:insideH w:val="single" w:sz="4" w:space="0" w:color="CFE0DA"/>
          <w:insideV w:val="single" w:sz="4" w:space="0" w:color="CFE0DA"/>
        </w:tblBorders>
        <w:tblCellMar>
          <w:top w:w="60" w:type="dxa"/>
          <w:left w:w="90" w:type="dxa"/>
          <w:bottom w:w="60" w:type="dxa"/>
          <w:right w:w="90" w:type="dxa"/>
        </w:tblCellMar>
      </w:tblPr>
      <w:tr>
        <w:trPr>
          <w:tblHeader/>
        </w:trPr>
        <w:tc>
          <w:tcPr>
            <w:tcW w:w="4675" w:type="dxa"/>
            <w:shd w:val="clear" w:fill="E8F2EE"/>
          </w:tcPr>
          <w:p>
            <w:pPr>
              <w:pStyle w:val="Cellule"/>
            </w:pPr>
          </w:p>
        </w:tc>
        <w:tc>
          <w:tcPr>
            <w:tcW w:w="4675" w:type="dxa"/>
            <w:shd w:val="clear" w:fill="E8F2EE"/>
          </w:tcPr>
          <w:p>
            <w:pPr>
              <w:pStyle w:val="Cellule"/>
            </w:pPr>
          </w:p>
        </w:tc>
      </w:tr>
      <w:tr>
        <w:tc>
          <w:tcPr>
            <w:tcW w:w="4675" w:type="dxa"/>
          </w:tcPr>
          <w:p>
            <w:pPr>
              <w:pStyle w:val="Cellule"/>
            </w:pPr>
            <w:r>
              <w:t xml:space="preserve">Nom du fichier</w:t>
            </w:r>
          </w:p>
        </w:tc>
        <w:tc>
          <w:tcPr>
            <w:tcW w:w="4675" w:type="dxa"/>
          </w:tcPr>
          <w:p>
            <w:pPr>
              <w:pStyle w:val="Cellule"/>
            </w:pPr>
            <w:r>
              <w:rPr>
                <w:rFonts w:ascii="Consolas" w:hAnsi="Consolas"/>
                <w:sz w:val="19"/>
                <w:shd w:val="clear" w:fill="EEF2F0"/>
              </w:rPr>
              <w:t xml:space="preserve">logo.png</w:t>
            </w:r>
            <w:r>
              <w:t xml:space="preserve"> — ou </w:t>
            </w:r>
            <w:r>
              <w:rPr>
                <w:rFonts w:ascii="Consolas" w:hAnsi="Consolas"/>
                <w:sz w:val="19"/>
                <w:shd w:val="clear" w:fill="EEF2F0"/>
              </w:rPr>
              <w:t xml:space="preserve">logo.svg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EEF2F0"/>
              </w:rPr>
              <w:t xml:space="preserve">logo.jpg</w:t>
            </w:r>
            <w:r>
              <w:t xml:space="preserve">, </w:t>
            </w:r>
            <w:r>
              <w:rPr>
                <w:rFonts w:ascii="Consolas" w:hAnsi="Consolas"/>
                <w:sz w:val="19"/>
                <w:shd w:val="clear" w:fill="EEF2F0"/>
              </w:rPr>
              <w:t xml:space="preserve">logo.webp</w:t>
            </w:r>
          </w:p>
        </w:tc>
      </w:tr>
      <w:tr>
        <w:tc>
          <w:tcPr>
            <w:tcW w:w="4675" w:type="dxa"/>
          </w:tcPr>
          <w:p>
            <w:pPr>
              <w:pStyle w:val="Cellule"/>
            </w:pPr>
            <w:r>
              <w:t xml:space="preserve">Forme</w:t>
            </w:r>
          </w:p>
        </w:tc>
        <w:tc>
          <w:tcPr>
            <w:tcW w:w="4675" w:type="dxa"/>
          </w:tcPr>
          <w:p>
            <w:pPr>
              <w:pStyle w:val="Cellule"/>
            </w:pPr>
            <w:r>
              <w:rPr>
                <w:b/>
              </w:rPr>
              <w:t xml:space="preserve">Carrée</w:t>
            </w:r>
            <w:r>
              <w:t xml:space="preserve">, sinon l'image sera déformée</w:t>
            </w:r>
          </w:p>
        </w:tc>
      </w:tr>
      <w:tr>
        <w:tc>
          <w:tcPr>
            <w:tcW w:w="4675" w:type="dxa"/>
          </w:tcPr>
          <w:p>
            <w:pPr>
              <w:pStyle w:val="Cellule"/>
            </w:pPr>
            <w:r>
              <w:t xml:space="preserve">Taille conseillée</w:t>
            </w:r>
          </w:p>
        </w:tc>
        <w:tc>
          <w:tcPr>
            <w:tcW w:w="4675" w:type="dxa"/>
          </w:tcPr>
          <w:p>
            <w:pPr>
              <w:pStyle w:val="Cellule"/>
            </w:pPr>
            <w:r>
              <w:t xml:space="preserve">256 × 256 pixels au minimum</w:t>
            </w:r>
          </w:p>
        </w:tc>
      </w:tr>
      <w:tr>
        <w:tc>
          <w:tcPr>
            <w:tcW w:w="4675" w:type="dxa"/>
          </w:tcPr>
          <w:p>
            <w:pPr>
              <w:pStyle w:val="Cellule"/>
            </w:pPr>
            <w:r>
              <w:t xml:space="preserve">Fond</w:t>
            </w:r>
          </w:p>
        </w:tc>
        <w:tc>
          <w:tcPr>
            <w:tcW w:w="4675" w:type="dxa"/>
          </w:tcPr>
          <w:p>
            <w:pPr>
              <w:pStyle w:val="Cellule"/>
            </w:pPr>
            <w:r>
              <w:t xml:space="preserve">Transparent (PNG) ou de couleur unie, au choix</w:t>
            </w:r>
          </w:p>
        </w:tc>
      </w:tr>
    </w:tbl>
    <w:p>
      <w:pPr>
        <w:spacing w:after="120"/>
      </w:pPr>
    </w:p>
    <w:p>
      <w:r>
        <w:t xml:space="preserve">Tant qu'aucun fichier n'est déposé, le monogramme « NP » s'affiche : l'interface reste finie, sans image cassée ni carré vide.</w:t>
      </w:r>
    </w:p>
    <w:p>
      <w:pPr>
        <w:pStyle w:val="Citation"/>
      </w:pPr>
      <w:r>
        <w:rPr>
          <w:b/>
        </w:rPr>
        <w:t xml:space="preserve">L'icône de l'onglet et de l'écran d'accueil ne change pas toute seule.</w:t>
      </w:r>
      <w:r>
        <w:t xml:space="preserve"> Elle vit dans deux fichiers séparés, </w:t>
      </w:r>
      <w:r>
        <w:rPr>
          <w:rFonts w:ascii="Consolas" w:hAnsi="Consolas"/>
          <w:sz w:val="19"/>
          <w:shd w:val="clear" w:fill="EEF2F0"/>
        </w:rPr>
        <w:t xml:space="preserve">web/public/icone-192.png</w:t>
      </w:r>
      <w:r>
        <w:t xml:space="preserve"> et </w:t>
      </w:r>
      <w:r>
        <w:rPr>
          <w:rFonts w:ascii="Consolas" w:hAnsi="Consolas"/>
          <w:sz w:val="19"/>
          <w:shd w:val="clear" w:fill="EEF2F0"/>
        </w:rPr>
        <w:t xml:space="preserve">web/public/icone-512.png</w:t>
      </w:r>
      <w:r>
        <w:t xml:space="preserve">. Pour la changer aussi, remplacez ces deux fichiers par votre logo aux dimensions correspondantes (192 × 192 et 512 × 512), en gardant exactement les mêmes noms.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Installer l'application sur un téléphone</w:t>
      </w:r>
    </w:p>
    <w:p>
      <w:r>
        <w:t xml:space="preserve">L'application s'installe </w:t>
      </w:r>
      <w:r>
        <w:rPr>
          <w:b/>
        </w:rPr>
        <w:t xml:space="preserve">sans passer par le Play Store ni l'App Store</w:t>
      </w:r>
      <w:r>
        <w:t xml:space="preserve">, donc sans compte développeur et sans frais.</w:t>
      </w:r>
    </w:p>
    <w:p>
      <w:pPr>
        <w:pStyle w:val="Titre3"/>
      </w:pPr>
      <w:r>
        <w:t xml:space="preserve">Sur Android</w:t>
      </w:r>
    </w:p>
    <w:p>
      <w:pPr>
        <w:pStyle w:val="Liste"/>
        <w:numPr>
          <w:ilvl w:val="0"/>
          <w:numId w:val="2"/>
        </w:numPr>
      </w:pPr>
      <w:r>
        <w:t xml:space="preserve">Ouvrez </w:t>
      </w:r>
      <w:r>
        <w:rPr>
          <w:rFonts w:ascii="Consolas" w:hAnsi="Consolas"/>
          <w:sz w:val="19"/>
          <w:shd w:val="clear" w:fill="EEF2F0"/>
        </w:rPr>
        <w:t xml:space="preserve">http://ADRESSE:3000/mobile</w:t>
      </w:r>
      <w:r>
        <w:t xml:space="preserve"> dans </w:t>
      </w:r>
      <w:r>
        <w:rPr>
          <w:b/>
        </w:rPr>
        <w:t xml:space="preserve">Chrome</w:t>
      </w:r>
      <w:r>
        <w:t xml:space="preserve"> (l'adresse est affichée au démarrage, voir l'étape 5).</w:t>
      </w:r>
    </w:p>
    <w:p>
      <w:pPr>
        <w:pStyle w:val="Liste"/>
        <w:numPr>
          <w:ilvl w:val="0"/>
          <w:numId w:val="2"/>
        </w:numPr>
      </w:pPr>
      <w:r>
        <w:t xml:space="preserve">Menu </w:t>
      </w:r>
      <w:r>
        <w:rPr>
          <w:b/>
        </w:rPr>
        <w:t xml:space="preserve">⋮</w:t>
      </w:r>
      <w:r>
        <w:t xml:space="preserve"> en haut à droite → </w:t>
      </w:r>
      <w:r>
        <w:rPr>
          <w:b/>
        </w:rPr>
        <w:t xml:space="preserve">Ajouter à l'écran d'accueil</w:t>
      </w:r>
      <w:r>
        <w:t xml:space="preserve">.</w:t>
      </w:r>
    </w:p>
    <w:p>
      <w:pPr>
        <w:pStyle w:val="Liste"/>
        <w:numPr>
          <w:ilvl w:val="0"/>
          <w:numId w:val="2"/>
        </w:numPr>
      </w:pPr>
      <w:r>
        <w:t xml:space="preserve">L'icône verte « NOVA » apparaît avec vos autres applications.</w:t>
      </w:r>
    </w:p>
    <w:p>
      <w:pPr>
        <w:pStyle w:val="Titre3"/>
      </w:pPr>
      <w:r>
        <w:t xml:space="preserve">Sur iPhone</w:t>
      </w:r>
    </w:p>
    <w:p>
      <w:pPr>
        <w:pStyle w:val="Liste"/>
        <w:numPr>
          <w:ilvl w:val="0"/>
          <w:numId w:val="2"/>
        </w:numPr>
      </w:pPr>
      <w:r>
        <w:t xml:space="preserve">Ouvrez la même adresse dans </w:t>
      </w:r>
      <w:r>
        <w:rPr>
          <w:b/>
        </w:rPr>
        <w:t xml:space="preserve">Safari</w:t>
      </w:r>
      <w:r>
        <w:t xml:space="preserve"> (pas Chrome : sur iPhone, seul Safari sait installer).</w:t>
      </w:r>
    </w:p>
    <w:p>
      <w:pPr>
        <w:pStyle w:val="Liste"/>
        <w:numPr>
          <w:ilvl w:val="0"/>
          <w:numId w:val="2"/>
        </w:numPr>
      </w:pPr>
      <w:r>
        <w:t xml:space="preserve">Bouton </w:t>
      </w:r>
      <w:r>
        <w:rPr>
          <w:b/>
        </w:rPr>
        <w:t xml:space="preserve">Partager</w:t>
      </w:r>
      <w:r>
        <w:t xml:space="preserve"> (le carré avec une flèche) → </w:t>
      </w:r>
      <w:r>
        <w:rPr>
          <w:b/>
        </w:rPr>
        <w:t xml:space="preserve">Sur l'écran d'accueil</w:t>
      </w:r>
      <w:r>
        <w:t xml:space="preserve">.</w:t>
      </w:r>
    </w:p>
    <w:p>
      <w:pPr>
        <w:pStyle w:val="Titre3"/>
      </w:pPr>
      <w:r>
        <w:t xml:space="preserve">Ce que le vendeur y trouve</w:t>
      </w:r>
    </w:p>
    <w:p>
      <w:pPr>
        <w:pStyle w:val="Liste"/>
        <w:numPr>
          <w:ilvl w:val="0"/>
          <w:numId w:val="1"/>
        </w:numPr>
      </w:pPr>
      <w:r>
        <w:rPr>
          <w:b/>
        </w:rPr>
        <w:t xml:space="preserve">Vendre</w:t>
      </w:r>
      <w:r>
        <w:t xml:space="preserve"> — chercher un produit, l'ajouter, encaisser. Le stock bouge immédiatement, comme au comptoir.</w:t>
      </w:r>
    </w:p>
    <w:p>
      <w:pPr>
        <w:pStyle w:val="Liste"/>
        <w:numPr>
          <w:ilvl w:val="0"/>
          <w:numId w:val="1"/>
        </w:numPr>
      </w:pPr>
      <w:r>
        <w:rPr>
          <w:b/>
        </w:rPr>
        <w:t xml:space="preserve">Stock</w:t>
      </w:r>
      <w:r>
        <w:t xml:space="preserve"> — vérifier une disponibilité sans revenir à l'ordinateur.</w:t>
      </w:r>
    </w:p>
    <w:p>
      <w:pPr>
        <w:pStyle w:val="Liste"/>
        <w:numPr>
          <w:ilvl w:val="0"/>
          <w:numId w:val="1"/>
        </w:numPr>
      </w:pPr>
      <w:r>
        <w:rPr>
          <w:b/>
        </w:rPr>
        <w:t xml:space="preserve">Tournée</w:t>
      </w:r>
      <w:r>
        <w:t xml:space="preserve"> — pour un livreur : ses livraisons du jour, un bouton par étape, et le nom de la personne qui reçoit le colis à la remise.</w:t>
      </w:r>
    </w:p>
    <w:p>
      <w:pPr>
        <w:pStyle w:val="Citation"/>
      </w:pPr>
      <w:r>
        <w:rPr>
          <w:b/>
        </w:rPr>
        <w:t xml:space="preserve">Sans réseau, l'application ne vend pas.</w:t>
      </w:r>
      <w:r>
        <w:t xml:space="preserve"> C'est volontaire : afficher un stock d'hier ferait vendre un lot déjà écoulé. Elle affiche un message clair plutôt que des chiffres faux.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Envoyer un reçu par WhatsApp ou SMS — gratuitement</w:t>
      </w:r>
    </w:p>
    <w:p>
      <w:r>
        <w:t xml:space="preserve">Après une vente, saisissez le numéro du client et appuyez sur </w:t>
      </w:r>
      <w:r>
        <w:rPr>
          <w:b/>
        </w:rPr>
        <w:t xml:space="preserve">Envoyer le reçu</w:t>
      </w:r>
      <w:r>
        <w:t xml:space="preserve">. L'application prépare le message, puis ouvre </w:t>
      </w:r>
      <w:r>
        <w:rPr>
          <w:b/>
        </w:rPr>
        <w:t xml:space="preserve">WhatsApp sur votre téléphone</w:t>
      </w:r>
      <w:r>
        <w:t xml:space="preserve"> avec le texte déjà écrit. Vous appuyez sur envoyer.</w:t>
      </w:r>
    </w:p>
    <w:p>
      <w:r>
        <w:rPr>
          <w:b/>
        </w:rPr>
        <w:t xml:space="preserve">C'est votre téléphone qui envoie, donc ça ne coûte rien à la pharmacie.</w:t>
      </w:r>
      <w:r>
        <w:t xml:space="preserve"> Aucun compte, aucun abonnement, aucun contrat.</w:t>
      </w:r>
    </w:p>
    <w:p>
      <w:r>
        <w:t xml:space="preserve">Le message reste enregistré dans NOVA PHARMA OS : vous pouvez toujours montrer ce qui a été écrit à un client, et à quelle date.</w:t>
      </w:r>
    </w:p>
    <w:p>
      <w:r>
        <w:t xml:space="preserve">Quatre modèles sont livrés : reçu de vente, rappel de paiement, livraison en route, et reçu par SMS. Ils se modifient dans les réglages.</w:t>
      </w:r>
    </w:p>
    <w:p>
      <w:pPr>
        <w:pStyle w:val="Citation"/>
      </w:pPr>
      <w:r>
        <w:rPr>
          <w:b/>
        </w:rPr>
        <w:t xml:space="preserve">Plus tard, si le volume grandit.</w:t>
      </w:r>
      <w:r>
        <w:t xml:space="preserve"> Au-delà d'une trentaine de messages par jour, ouvrir l'écran à chaque fois devient pénible. Il existe alors un mode « passerelle » où l'application envoie toute seule — mais cela demande un compte payant chez un opérateur de messagerie. Le passage de l'un à l'autre ne fait rien perdre : les messages déjà envoyés restent dans le même journal.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Encaisser par Mobile Money</w:t>
      </w:r>
    </w:p>
    <w:p>
      <w:r>
        <w:t xml:space="preserve">Après une vente, appuyez sur </w:t>
      </w:r>
      <w:r>
        <w:rPr>
          <w:b/>
        </w:rPr>
        <w:t xml:space="preserve">Encaisser Mobile Money</w:t>
      </w:r>
      <w:r>
        <w:t xml:space="preserve">. L'application affiche ce qu'il faut dire au client :</w:t>
      </w:r>
    </w:p>
    <w:p>
      <w:pPr>
        <w:pStyle w:val="Citation"/>
      </w:pPr>
      <w:r>
        <w:t xml:space="preserve">M-Pesa (Vodacom) — 12,50 $US · Composez *1122# · Référence à conserver : MM-260828-0001</w:t>
      </w:r>
    </w:p>
    <w:p>
      <w:r>
        <w:t xml:space="preserve">Le client compose, l'argent arrive sur le compte marchand de la pharmacie, et l'opérateur lui renvoie un identifiant de transaction. </w:t>
      </w:r>
      <w:r>
        <w:rPr>
          <w:b/>
        </w:rPr>
        <w:t xml:space="preserve">Vous saisissez cet identifiant</w:t>
      </w:r>
      <w:r>
        <w:t xml:space="preserve">, et le versement se rattache automatiquement à la vente.</w:t>
      </w:r>
    </w:p>
    <w:p>
      <w:r>
        <w:t xml:space="preserve">Pourquoi cet identifiant est obligatoire : c'est lui qui prouve le versement. Et il est </w:t>
      </w:r>
      <w:r>
        <w:rPr>
          <w:b/>
        </w:rPr>
        <w:t xml:space="preserve">unique</w:t>
      </w:r>
      <w:r>
        <w:t xml:space="preserve"> — si quelqu'un essaie d'enregistrer deux fois la même transaction, l'application refuse et dit sous quelle référence elle a déjà été encaissée. C'est cette règle qui fait tenir la caisse en fin de journée.</w:t>
      </w:r>
    </w:p>
    <w:p>
      <w:r>
        <w:t xml:space="preserve">Quatre opérateurs sont préparés : M-Pesa, Airtel Money, Orange Money et Afrimoney. Saisissez votre numéro marchand dans les réglages, il sera dicté avec les instructions.</w:t>
      </w:r>
    </w:p>
    <w:p>
      <w:pPr>
        <w:pStyle w:val="Citation"/>
      </w:pPr>
      <w:r>
        <w:rPr>
          <w:b/>
        </w:rPr>
        <w:t xml:space="preserve">Aucune intégration avec l'opérateur n'est nécessaire</w:t>
      </w:r>
      <w:r>
        <w:t xml:space="preserve">, et donc aucun frais. L'argent passe par le circuit habituel ; ce que l'application apporte, c'est de savoir à quelle vente il correspond et de ne jamais le compter deux fois.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Retrouver les guides dans l'application</w:t>
      </w:r>
    </w:p>
    <w:p>
      <w:r>
        <w:t xml:space="preserve">Les trois documents — celui-ci, le guide commercial et « Que faire avec NOVA PHARMA OS » — sont </w:t>
      </w:r>
      <w:r>
        <w:rPr>
          <w:b/>
        </w:rPr>
        <w:t xml:space="preserve">lisibles depuis l'application elle-même</w:t>
      </w:r>
      <w:r>
        <w:t xml:space="preserve">, menu </w:t>
      </w:r>
      <w:r>
        <w:rPr>
          <w:i/>
        </w:rPr>
        <w:t xml:space="preserve">Documents</w:t>
      </w:r>
      <w:r>
        <w:t xml:space="preserve"> (en bas de la barre latérale, côté pharmacie comme côté back-office).</w:t>
      </w:r>
    </w:p>
    <w:p>
      <w:r>
        <w:t xml:space="preserve">Chacun peut aussi être </w:t>
      </w:r>
      <w:r>
        <w:rPr>
          <w:b/>
        </w:rPr>
        <w:t xml:space="preserve">téléchargé en Word</w:t>
      </w:r>
      <w:r>
        <w:t xml:space="preserve"> d'un clic, pour l'imprimer, l'annoter ou l'envoyer par courriel à un confrère.</w:t>
      </w:r>
    </w:p>
    <w:p>
      <w:pPr>
        <w:pStyle w:val="Citation"/>
      </w:pPr>
      <w:r>
        <w:t xml:space="preserve">Les fichiers Word sont produits à partir des textes du dépôt. Si vous modifiez un guide, relancez </w:t>
      </w:r>
      <w:r>
        <w:rPr>
          <w:rFonts w:ascii="Consolas" w:hAnsi="Consolas"/>
          <w:sz w:val="19"/>
          <w:shd w:val="clear" w:fill="EEF2F0"/>
        </w:rPr>
        <w:t xml:space="preserve">python3 scripts/markdown-vers-word.py</w:t>
      </w:r>
      <w:r>
        <w:t xml:space="preserve"> pour régénérer les </w:t>
      </w:r>
      <w:r>
        <w:rPr>
          <w:rFonts w:ascii="Consolas" w:hAnsi="Consolas"/>
          <w:sz w:val="19"/>
          <w:shd w:val="clear" w:fill="EEF2F0"/>
        </w:rPr>
        <w:t xml:space="preserve">.docx</w:t>
      </w:r>
      <w:r>
        <w:t xml:space="preserve">, puis redémarrez l'application.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Changer la langue de l'application</w:t>
      </w:r>
    </w:p>
    <w:p>
      <w:r>
        <w:t xml:space="preserve">En haut à droite de chaque écran, un menu déroulant donne la langue. Il est aussi présent sur la page de connexion, avant même d'entrer vos identifiants — utile si un membre de l'équipe ne lit pas le français.</w:t>
      </w:r>
    </w:p>
    <w:p>
      <w:r>
        <w:rPr>
          <w:b/>
        </w:rPr>
        <w:t xml:space="preserve">Quinze langues sont disponibles :</w:t>
      </w:r>
      <w:r>
        <w:t xml:space="preserve"> français, anglais, espagnol, allemand, portugais, arabe, chinois, hindi, kiswahili, </w:t>
      </w:r>
      <w:r>
        <w:rPr>
          <w:b/>
        </w:rPr>
        <w:t xml:space="preserve">kiswahili de la RD Congo</w:t>
      </w:r>
      <w:r>
        <w:t xml:space="preserve">, lingala, kinyarwanda, kirundi, wolof et bambara.</w:t>
      </w:r>
    </w:p>
    <w:p>
      <w:r>
        <w:t xml:space="preserve">Le choix est mémorisé sur l'appareil : chaque vendeur peut travailler dans sa langue sans changer celle des autres. En arabe, toute la page se retourne de droite à gauche.</w:t>
      </w:r>
    </w:p>
    <w:p>
      <w:pPr>
        <w:pStyle w:val="Citation"/>
        <w:spacing w:after="60"/>
      </w:pPr>
      <w:r>
        <w:rPr>
          <w:b/>
        </w:rPr>
        <w:t xml:space="preserve">À savoir, en toute franchise.</w:t>
      </w:r>
      <w:r>
        <w:t xml:space="preserve"> Le français, l'anglais, l'espagnol, l'allemand et le portugais ont été rédigés avec soin. Les dix autres langues sont utilisables mais </w:t>
      </w:r>
      <w:r>
        <w:rPr>
          <w:b/>
        </w:rPr>
        <w:t xml:space="preserve">n'ont pas encore été relues par une personne dont c'est la langue maternelle</w:t>
      </w:r>
      <w:r>
        <w:t xml:space="preserve"> — l'application le signale elle-même sur la page de connexion. Faites-les lire par vos vendeurs à Bukavu : corriger un mot demande une minute, et c'est exactement le genre de retour à récolter pendant vos essais.</w:t>
      </w:r>
    </w:p>
    <w:p>
      <w:pPr>
        <w:pStyle w:val="Citation"/>
      </w:pPr>
      <w:r>
        <w:t xml:space="preserve">Ce qui reste en français quel que soit le choix : les </w:t>
      </w:r>
      <w:r>
        <w:rPr>
          <w:b/>
        </w:rPr>
        <w:t xml:space="preserve">noms des médicaments</w:t>
      </w:r>
      <w:r>
        <w:t xml:space="preserve"> (ce sont vos données, pas l'interface), les </w:t>
      </w:r>
      <w:r>
        <w:rPr>
          <w:b/>
        </w:rPr>
        <w:t xml:space="preserve">dates</w:t>
      </w:r>
      <w:r>
        <w:t xml:space="preserve"> et les </w:t>
      </w:r>
      <w:r>
        <w:rPr>
          <w:b/>
        </w:rPr>
        <w:t xml:space="preserve">montants</w:t>
      </w:r>
      <w:r>
        <w:t xml:space="preserve">.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Étape 7 — Arrêter l'application</w:t>
      </w:r>
    </w:p>
    <w:p>
      <w:r>
        <w:t xml:space="preserve">Revenez dans la fenêtre noire et appuyez sur </w:t>
      </w:r>
      <w:r>
        <w:rPr>
          <w:b/>
        </w:rPr>
        <w:t xml:space="preserve">Ctrl + C</w:t>
      </w:r>
      <w:r>
        <w:t xml:space="preserve"> (les deux touches ensemble).</w:t>
      </w:r>
    </w:p>
    <w:p>
      <w:r>
        <w:t xml:space="preserve">L'application s'arrête proprement et </w:t>
      </w:r>
      <w:r>
        <w:rPr>
          <w:b/>
        </w:rPr>
        <w:t xml:space="preserve">vos données sont conservées</w:t>
      </w:r>
      <w:r>
        <w:t xml:space="preserve">. Au prochain démarrage, vous retrouverez tout.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Que faire tester à votre équipe</w:t>
      </w:r>
    </w:p>
    <w:p>
      <w:r>
        <w:t xml:space="preserve">Voici un parcours d'essai qui montre l'essentiel en vingt minutes :</w:t>
      </w:r>
    </w:p>
    <w:p>
      <w:pPr>
        <w:pStyle w:val="Liste"/>
        <w:numPr>
          <w:ilvl w:val="0"/>
          <w:numId w:val="2"/>
        </w:numPr>
      </w:pPr>
      <w:r>
        <w:rPr>
          <w:b/>
        </w:rPr>
        <w:t xml:space="preserve">Vendre au comptoir</w:t>
      </w:r>
      <w:r>
        <w:t xml:space="preserve"> — Menu </w:t>
      </w:r>
      <w:r>
        <w:rPr>
          <w:i/>
        </w:rPr>
        <w:t xml:space="preserve">Caisse</w:t>
      </w:r>
      <w:r>
        <w:t xml:space="preserve">. Tapez « para » dans la recherche, cliquez sur le Paracétamol, choisissez la quantité, encaissez en espèces. → </w:t>
      </w:r>
      <w:r>
        <w:rPr>
          <w:i/>
        </w:rPr>
        <w:t xml:space="preserve">Observez :</w:t>
      </w:r>
      <w:r>
        <w:t xml:space="preserve"> l'application choisit toute seule le lot qui périme le plus tôt.</w:t>
      </w:r>
    </w:p>
    <w:p>
      <w:pPr>
        <w:pStyle w:val="Liste"/>
        <w:numPr>
          <w:ilvl w:val="0"/>
          <w:numId w:val="2"/>
        </w:numPr>
      </w:pPr>
      <w:r>
        <w:rPr>
          <w:b/>
        </w:rPr>
        <w:t xml:space="preserve">Essayer de vendre un médicament sur ordonnance</w:t>
      </w:r>
      <w:r>
        <w:t xml:space="preserve"> — cherchez « Amoxicilline ». → </w:t>
      </w:r>
      <w:r>
        <w:rPr>
          <w:i/>
        </w:rPr>
        <w:t xml:space="preserve">Observez :</w:t>
      </w:r>
      <w:r>
        <w:t xml:space="preserve"> l'application réclame le nom du patient et du prescripteur.</w:t>
      </w:r>
    </w:p>
    <w:p>
      <w:pPr>
        <w:pStyle w:val="Liste"/>
        <w:numPr>
          <w:ilvl w:val="0"/>
          <w:numId w:val="2"/>
        </w:numPr>
      </w:pPr>
      <w:r>
        <w:rPr>
          <w:b/>
        </w:rPr>
        <w:t xml:space="preserve">Regarder le stock</w:t>
      </w:r>
      <w:r>
        <w:t xml:space="preserve"> — Menu </w:t>
      </w:r>
      <w:r>
        <w:rPr>
          <w:i/>
        </w:rPr>
        <w:t xml:space="preserve">Stock et lots</w:t>
      </w:r>
      <w:r>
        <w:t xml:space="preserve">. → </w:t>
      </w:r>
      <w:r>
        <w:rPr>
          <w:i/>
        </w:rPr>
        <w:t xml:space="preserve">Observez :</w:t>
      </w:r>
      <w:r>
        <w:t xml:space="preserve"> l'alerte sur l'insuline dont la péremption approche.</w:t>
      </w:r>
    </w:p>
    <w:p>
      <w:pPr>
        <w:pStyle w:val="Liste"/>
        <w:numPr>
          <w:ilvl w:val="0"/>
          <w:numId w:val="2"/>
        </w:numPr>
      </w:pPr>
      <w:r>
        <w:rPr>
          <w:b/>
        </w:rPr>
        <w:t xml:space="preserve">Voir un client professionnel</w:t>
      </w:r>
      <w:r>
        <w:t xml:space="preserve"> — Menu </w:t>
      </w:r>
      <w:r>
        <w:rPr>
          <w:i/>
        </w:rPr>
        <w:t xml:space="preserve">Clients</w:t>
      </w:r>
      <w:r>
        <w:t xml:space="preserve">, ouvrez « Clinique du Lac ». → </w:t>
      </w:r>
      <w:r>
        <w:rPr>
          <w:i/>
        </w:rPr>
        <w:t xml:space="preserve">Observez :</w:t>
      </w:r>
      <w:r>
        <w:t xml:space="preserve"> son encours de crédit et sa balance âgée.</w:t>
      </w:r>
    </w:p>
    <w:p>
      <w:pPr>
        <w:pStyle w:val="Liste"/>
        <w:numPr>
          <w:ilvl w:val="0"/>
          <w:numId w:val="2"/>
        </w:numPr>
      </w:pPr>
      <w:r>
        <w:rPr>
          <w:b/>
        </w:rPr>
        <w:t xml:space="preserve">Fermer la caisse</w:t>
      </w:r>
      <w:r>
        <w:t xml:space="preserve"> — Menu </w:t>
      </w:r>
      <w:r>
        <w:rPr>
          <w:i/>
        </w:rPr>
        <w:t xml:space="preserve">Caisse</w:t>
      </w:r>
      <w:r>
        <w:t xml:space="preserve">, comptez l'argent, saisissez le montant. → </w:t>
      </w:r>
      <w:r>
        <w:rPr>
          <w:i/>
        </w:rPr>
        <w:t xml:space="preserve">Observez :</w:t>
      </w:r>
      <w:r>
        <w:t xml:space="preserve"> l'écart est calculé et conservé.</w:t>
      </w:r>
    </w:p>
    <w:p>
      <w:pPr>
        <w:pStyle w:val="Liste"/>
        <w:numPr>
          <w:ilvl w:val="0"/>
          <w:numId w:val="2"/>
        </w:numPr>
      </w:pPr>
      <w:r>
        <w:rPr>
          <w:b/>
        </w:rPr>
        <w:t xml:space="preserve">Passer côté éditeur</w:t>
      </w:r>
      <w:r>
        <w:t xml:space="preserve"> — déconnectez-vous, entrez dans le back-office. → </w:t>
      </w:r>
      <w:r>
        <w:rPr>
          <w:i/>
        </w:rPr>
        <w:t xml:space="preserve">Observez :</w:t>
      </w:r>
      <w:r>
        <w:t xml:space="preserve"> la pharmacie que vous venez d'utiliser, son abonnement, son essai.</w:t>
      </w:r>
    </w:p>
    <w:p>
      <w:pPr>
        <w:pStyle w:val="Liste"/>
        <w:numPr>
          <w:ilvl w:val="0"/>
          <w:numId w:val="2"/>
        </w:numPr>
      </w:pPr>
      <w:r>
        <w:rPr>
          <w:b/>
        </w:rPr>
        <w:t xml:space="preserve">Changer de langue</w:t>
      </w:r>
      <w:r>
        <w:t xml:space="preserve"> — en haut à droite, choisissez </w:t>
      </w:r>
      <w:r>
        <w:rPr>
          <w:i/>
        </w:rPr>
        <w:t xml:space="preserve">Kiswahili ya Kongo</w:t>
      </w:r>
      <w:r>
        <w:t xml:space="preserve">. → </w:t>
      </w:r>
      <w:r>
        <w:rPr>
          <w:i/>
        </w:rPr>
        <w:t xml:space="preserve">Observez :</w:t>
      </w:r>
      <w:r>
        <w:t xml:space="preserve"> les menus, les titres et les alertes passent en swahili ; notez les mots qui sonnent faux, ce sont eux qu'il faudra corriger.</w:t>
      </w:r>
    </w:p>
    <w:p>
      <w:pPr>
        <w:pStyle w:val="Liste"/>
        <w:numPr>
          <w:ilvl w:val="0"/>
          <w:numId w:val="2"/>
        </w:numPr>
      </w:pPr>
      <w:r>
        <w:rPr>
          <w:b/>
        </w:rPr>
        <w:t xml:space="preserve">Vendre depuis un téléphone</w:t>
      </w:r>
      <w:r>
        <w:t xml:space="preserve"> — ouvrez </w:t>
      </w:r>
      <w:r>
        <w:rPr>
          <w:rFonts w:ascii="Consolas" w:hAnsi="Consolas"/>
          <w:sz w:val="19"/>
          <w:shd w:val="clear" w:fill="EEF2F0"/>
        </w:rPr>
        <w:t xml:space="preserve">/mobile</w:t>
      </w:r>
      <w:r>
        <w:t xml:space="preserve"> sur le téléphone d'un vendeur, cherchez « para », encaissez. → </w:t>
      </w:r>
      <w:r>
        <w:rPr>
          <w:i/>
        </w:rPr>
        <w:t xml:space="preserve">Observez :</w:t>
      </w:r>
      <w:r>
        <w:t xml:space="preserve"> la vente apparaît aussitôt sur l'ordinateur.</w:t>
      </w:r>
    </w:p>
    <w:p>
      <w:pPr>
        <w:pStyle w:val="Liste"/>
        <w:numPr>
          <w:ilvl w:val="0"/>
          <w:numId w:val="2"/>
        </w:numPr>
      </w:pPr>
      <w:r>
        <w:rPr>
          <w:b/>
        </w:rPr>
        <w:t xml:space="preserve">Envoyer un reçu WhatsApp</w:t>
      </w:r>
      <w:r>
        <w:t xml:space="preserve"> — juste après la vente, saisissez votre propre numéro et appuyez sur </w:t>
      </w:r>
      <w:r>
        <w:rPr>
          <w:i/>
        </w:rPr>
        <w:t xml:space="preserve">Envoyer le reçu</w:t>
      </w:r>
      <w:r>
        <w:t xml:space="preserve">. → </w:t>
      </w:r>
      <w:r>
        <w:rPr>
          <w:i/>
        </w:rPr>
        <w:t xml:space="preserve">Observez :</w:t>
      </w:r>
      <w:r>
        <w:t xml:space="preserve"> WhatsApp s'ouvre, message déjà écrit. Vous recevez le reçu.</w:t>
      </w:r>
    </w:p>
    <w:p>
      <w:pPr>
        <w:pStyle w:val="Liste"/>
        <w:numPr>
          <w:ilvl w:val="0"/>
          <w:numId w:val="2"/>
        </w:numPr>
      </w:pPr>
      <w:r>
        <w:rPr>
          <w:b/>
        </w:rPr>
        <w:t xml:space="preserve">Encaisser en Mobile Money</w:t>
      </w:r>
      <w:r>
        <w:t xml:space="preserve"> — puis essayez de saisir </w:t>
      </w:r>
      <w:r>
        <w:rPr>
          <w:b/>
        </w:rPr>
        <w:t xml:space="preserve">deux fois</w:t>
      </w:r>
      <w:r>
        <w:t xml:space="preserve"> la même référence de transaction. → </w:t>
      </w:r>
      <w:r>
        <w:rPr>
          <w:i/>
        </w:rPr>
        <w:t xml:space="preserve">Observez :</w:t>
      </w:r>
      <w:r>
        <w:t xml:space="preserve"> la deuxième est refusée, avec le numéro de l'encaissement déjà enregistré. C'est ce qui protège votre caisse.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Si quelque chose ne marche pas</w:t>
      </w:r>
    </w:p>
    <w:p>
      <w:pPr>
        <w:pStyle w:val="Titre3"/>
      </w:pPr>
      <w:r>
        <w:t xml:space="preserve">« Node.js n'est pas installé »</w:t>
      </w:r>
    </w:p>
    <w:p>
      <w:r>
        <w:t xml:space="preserve">Reprenez l'étape 1. Après l'installation, </w:t>
      </w:r>
      <w:r>
        <w:rPr>
          <w:b/>
        </w:rPr>
        <w:t xml:space="preserve">fermez et rouvrez</w:t>
      </w:r>
      <w:r>
        <w:t xml:space="preserve"> la fenêtre noire.</w:t>
      </w:r>
    </w:p>
    <w:p>
      <w:pPr>
        <w:pStyle w:val="Titre3"/>
      </w:pPr>
      <w:r>
        <w:t xml:space="preserve">La fenêtre noire s'ouvre puis se ferme aussitôt</w:t>
      </w:r>
    </w:p>
    <w:p>
      <w:r>
        <w:t xml:space="preserve">Le message d'erreur a disparu trop vite. Pour le lire :</w:t>
      </w:r>
    </w:p>
    <w:p>
      <w:pPr>
        <w:pStyle w:val="Liste"/>
        <w:numPr>
          <w:ilvl w:val="0"/>
          <w:numId w:val="1"/>
        </w:numPr>
      </w:pPr>
      <w:r>
        <w:rPr>
          <w:b/>
        </w:rPr>
        <w:t xml:space="preserve">Windows</w:t>
      </w:r>
      <w:r>
        <w:t xml:space="preserve"> : clic droit dans le dossier → « Ouvrir dans le Terminal » → tapez </w:t>
      </w:r>
      <w:r>
        <w:rPr>
          <w:rFonts w:ascii="Consolas" w:hAnsi="Consolas"/>
          <w:sz w:val="19"/>
          <w:shd w:val="clear" w:fill="EEF2F0"/>
        </w:rPr>
        <w:t xml:space="preserve">node demarrer.mjs</w:t>
      </w:r>
    </w:p>
    <w:p>
      <w:pPr>
        <w:pStyle w:val="Liste"/>
        <w:numPr>
          <w:ilvl w:val="0"/>
          <w:numId w:val="1"/>
        </w:numPr>
      </w:pPr>
      <w:r>
        <w:rPr>
          <w:b/>
        </w:rPr>
        <w:t xml:space="preserve">Mac / Linux</w:t>
      </w:r>
      <w:r>
        <w:t xml:space="preserve"> : ouvrez le Terminal, allez dans le dossier avec </w:t>
      </w:r>
      <w:r>
        <w:rPr>
          <w:rFonts w:ascii="Consolas" w:hAnsi="Consolas"/>
          <w:sz w:val="19"/>
          <w:shd w:val="clear" w:fill="EEF2F0"/>
        </w:rPr>
        <w:t xml:space="preserve">cd</w:t>
      </w:r>
      <w:r>
        <w:t xml:space="preserve">, puis tapez </w:t>
      </w:r>
      <w:r>
        <w:rPr>
          <w:rFonts w:ascii="Consolas" w:hAnsi="Consolas"/>
          <w:sz w:val="19"/>
          <w:shd w:val="clear" w:fill="EEF2F0"/>
        </w:rPr>
        <w:t xml:space="preserve">node demarrer.mjs</w:t>
      </w:r>
    </w:p>
    <w:p>
      <w:pPr>
        <w:pStyle w:val="Titre3"/>
      </w:pPr>
      <w:r>
        <w:t xml:space="preserve">« L'API n'a pas démarré » ou « L'interface n'a pas démarré »</w:t>
      </w:r>
    </w:p>
    <w:p>
      <w:r>
        <w:t xml:space="preserve">La fenêtre affiche maintenant les derniers messages du serveur, juste en dessous. Ce sont eux qui disent ce qui bloque.</w:t>
      </w:r>
    </w:p>
    <w:p>
      <w:r>
        <w:t xml:space="preserve">Cause la plus fréquente : </w:t>
      </w:r>
      <w:r>
        <w:rPr>
          <w:b/>
        </w:rPr>
        <w:t xml:space="preserve">un autre programme occupe déjà le port</w:t>
      </w:r>
      <w:r>
        <w:t xml:space="preserve">. Relancez en choisissant d'autres numéros :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NOVA_PORT_WEB=3100 NOVA_PORT_API=3101 node demarrer.mjs</w:t>
      </w:r>
    </w:p>
    <w:p>
      <w:r>
        <w:t xml:space="preserve">Sur Windows :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set NOVA_PORT_WEB=3100 &amp;&amp; set NOVA_PORT_API=3101 &amp;&amp; node demarrer.mjs</w:t>
      </w:r>
    </w:p>
    <w:p>
      <w:pPr>
        <w:pStyle w:val="Titre3"/>
      </w:pPr>
      <w:r>
        <w:t xml:space="preserve">« La base de données embarquée n'a pas démarré »</w:t>
      </w:r>
    </w:p>
    <w:p>
      <w:r>
        <w:t xml:space="preserve">L'application installe normalement sa propre base, sans que vous ayez rien à faire. Si cela échoue sur votre machine, installez PostgreSQL vous-même :</w:t>
      </w:r>
    </w:p>
    <w:p>
      <w:pPr>
        <w:pStyle w:val="Liste"/>
        <w:numPr>
          <w:ilvl w:val="0"/>
          <w:numId w:val="2"/>
        </w:numPr>
      </w:pPr>
      <w:r>
        <w:t xml:space="preserve">Téléchargez-le sur </w:t>
      </w:r>
      <w:r>
        <w:rPr>
          <w:b/>
        </w:rPr>
        <w:t xml:space="preserve">https://www.postgresql.org/download/</w:t>
      </w:r>
    </w:p>
    <w:p>
      <w:pPr>
        <w:pStyle w:val="Liste"/>
        <w:numPr>
          <w:ilvl w:val="0"/>
          <w:numId w:val="2"/>
        </w:numPr>
      </w:pPr>
      <w:r>
        <w:t xml:space="preserve">Pendant l'installation, notez le </w:t>
      </w:r>
      <w:r>
        <w:rPr>
          <w:b/>
        </w:rPr>
        <w:t xml:space="preserve">mot de passe</w:t>
      </w:r>
      <w:r>
        <w:t xml:space="preserve"> que vous choisissez</w:t>
      </w:r>
    </w:p>
    <w:p>
      <w:pPr>
        <w:pStyle w:val="Liste"/>
        <w:numPr>
          <w:ilvl w:val="0"/>
          <w:numId w:val="2"/>
        </w:numPr>
      </w:pPr>
      <w:r>
        <w:t xml:space="preserve">Créez une base nommée </w:t>
      </w:r>
      <w:r>
        <w:rPr>
          <w:rFonts w:ascii="Consolas" w:hAnsi="Consolas"/>
          <w:sz w:val="19"/>
          <w:shd w:val="clear" w:fill="EEF2F0"/>
        </w:rPr>
        <w:t xml:space="preserve">nova</w:t>
      </w:r>
    </w:p>
    <w:p>
      <w:pPr>
        <w:pStyle w:val="Liste"/>
        <w:numPr>
          <w:ilvl w:val="0"/>
          <w:numId w:val="2"/>
        </w:numPr>
      </w:pPr>
      <w:r>
        <w:t xml:space="preserve">Relancez en indiquant votre base :</w:t>
      </w:r>
    </w:p>
    <w:p>
      <w:pPr>
        <w:pStyle w:val="Code"/>
      </w:pPr>
      <w:r>
        <w:rPr>
          <w:rFonts w:ascii="Consolas" w:hAnsi="Consolas"/>
          <w:sz w:val="19"/>
          <w:shd w:val="clear" w:fill="EEF2F0"/>
        </w:rPr>
        <w:t xml:space="preserve">NOVA_DATABASE_URL=postgresql://postgres:VOTRE_MOT_DE_PASSE@localhost:5432/nova node demarrer.mjs</w:t>
      </w:r>
    </w:p>
    <w:p>
      <w:pPr>
        <w:pStyle w:val="Titre3"/>
      </w:pPr>
      <w:r>
        <w:t xml:space="preserve">Le téléphone n'ouvre pas la page</w:t>
      </w:r>
    </w:p>
    <w:p>
      <w:r>
        <w:t xml:space="preserve">Vérifiez, dans l'ordre :</w:t>
      </w:r>
    </w:p>
    <w:p>
      <w:pPr>
        <w:pStyle w:val="Liste"/>
        <w:numPr>
          <w:ilvl w:val="0"/>
          <w:numId w:val="2"/>
        </w:numPr>
      </w:pPr>
      <w:r>
        <w:t xml:space="preserve">Le téléphone est-il sur </w:t>
      </w:r>
      <w:r>
        <w:rPr>
          <w:b/>
        </w:rPr>
        <w:t xml:space="preserve">le même Wi-Fi</w:t>
      </w:r>
      <w:r>
        <w:t xml:space="preserve"> que l'ordinateur ? (pas en données mobiles)</w:t>
      </w:r>
    </w:p>
    <w:p>
      <w:pPr>
        <w:pStyle w:val="Liste"/>
        <w:numPr>
          <w:ilvl w:val="0"/>
          <w:numId w:val="2"/>
        </w:numPr>
      </w:pPr>
      <w:r>
        <w:t xml:space="preserve">Avez-vous bien tapé l'adresse </w:t>
      </w:r>
      <w:r>
        <w:rPr>
          <w:b/>
        </w:rPr>
        <w:t xml:space="preserve">complète</w:t>
      </w:r>
      <w:r>
        <w:t xml:space="preserve">, avec </w:t>
      </w:r>
      <w:r>
        <w:rPr>
          <w:rFonts w:ascii="Consolas" w:hAnsi="Consolas"/>
          <w:sz w:val="19"/>
          <w:shd w:val="clear" w:fill="EEF2F0"/>
        </w:rPr>
        <w:t xml:space="preserve">http://</w:t>
      </w:r>
      <w:r>
        <w:t xml:space="preserve"> au début et </w:t>
      </w:r>
      <w:r>
        <w:rPr>
          <w:rFonts w:ascii="Consolas" w:hAnsi="Consolas"/>
          <w:sz w:val="19"/>
          <w:shd w:val="clear" w:fill="EEF2F0"/>
        </w:rPr>
        <w:t xml:space="preserve">:3000</w:t>
      </w:r>
      <w:r>
        <w:t xml:space="preserve"> à la fin ?</w:t>
      </w:r>
    </w:p>
    <w:p>
      <w:pPr>
        <w:pStyle w:val="Liste"/>
        <w:numPr>
          <w:ilvl w:val="0"/>
          <w:numId w:val="2"/>
        </w:numPr>
      </w:pPr>
      <w:r>
        <w:t xml:space="preserve">Le </w:t>
      </w:r>
      <w:r>
        <w:rPr>
          <w:b/>
        </w:rPr>
        <w:t xml:space="preserve">pare-feu</w:t>
      </w:r>
      <w:r>
        <w:t xml:space="preserve"> de l'ordinateur bloque peut-être la connexion. Sur Windows, à la première ouverture, une fenêtre demande d'autoriser Node.js : répondez </w:t>
      </w:r>
      <w:r>
        <w:rPr>
          <w:b/>
        </w:rPr>
        <w:t xml:space="preserve">« Autoriser l'accès »</w:t>
      </w:r>
      <w:r>
        <w:t xml:space="preserve">. Si vous avez répondu « Annuler », cherchez « Pare-feu Windows » → « Autoriser une application » → cochez Node.js.</w:t>
      </w:r>
    </w:p>
    <w:p>
      <w:pPr>
        <w:pStyle w:val="Titre3"/>
      </w:pPr>
      <w:r>
        <w:t xml:space="preserve">L'adresse du téléphone a changé</w:t>
      </w:r>
    </w:p>
    <w:p>
      <w:r>
        <w:t xml:space="preserve">C'est normal : la box Wi-Fi attribue les adresses et peut en changer après un redémarrage. Relancez l'application : elle affiche toujours l'adresse du moment.</w:t>
      </w:r>
    </w:p>
    <w:p>
      <w:pPr>
        <w:pStyle w:val="Titre3"/>
      </w:pPr>
      <w:r>
        <w:t xml:space="preserve">Je veux tout recommencer à zéro</w:t>
      </w:r>
    </w:p>
    <w:p>
      <w:r>
        <w:t xml:space="preserve">Supprimez le dossier </w:t>
      </w:r>
      <w:r>
        <w:rPr>
          <w:b/>
        </w:rPr>
        <w:t xml:space="preserve">donnees</w:t>
      </w:r>
      <w:r>
        <w:t xml:space="preserve"> qui se trouve dans </w:t>
      </w:r>
      <w:r>
        <w:rPr>
          <w:rFonts w:ascii="Consolas" w:hAnsi="Consolas"/>
          <w:sz w:val="19"/>
          <w:shd w:val="clear" w:fill="EEF2F0"/>
        </w:rPr>
        <w:t xml:space="preserve">nova-pharma-os</w:t>
      </w:r>
      <w:r>
        <w:t xml:space="preserve">, puis relancez. Attention : </w:t>
      </w:r>
      <w:r>
        <w:rPr>
          <w:b/>
        </w:rPr>
        <w:t xml:space="preserve">cela efface toutes les données saisies</w:t>
      </w:r>
      <w:r>
        <w:t xml:space="preserve">.</w:t>
      </w:r>
    </w:p>
    <w:p>
      <w:pPr>
        <w:pStyle w:val="Titre3"/>
      </w:pPr>
      <w:r>
        <w:t xml:space="preserve">La recherche ne trouve pas un mot accentué</w:t>
      </w:r>
    </w:p>
    <w:p>
      <w:r>
        <w:t xml:space="preserve">Les bases créées sur votre ordinateur avant la version d'octobre 2026 ne gèrent pas bien les accents. Si vous n'y avez saisi que des essais, recommencez à zéro (ci-dessus) : la nouvelle base est créée correctement. La version hébergée n'est pas concernée.</w:t>
      </w:r>
    </w:p>
    <w:p>
      <w:pPr>
        <w:pBdr>
          <w:bottom w:val="single" w:sz="6" w:space="6" w:color="CFE0DA"/>
        </w:pBdr>
        <w:spacing w:before="200" w:after="200"/>
      </w:pPr>
    </w:p>
    <w:p>
      <w:pPr>
        <w:pStyle w:val="Titre2"/>
      </w:pPr>
      <w:r>
        <w:t xml:space="preserve">Questions fréquentes</w:t>
      </w:r>
    </w:p>
    <w:p>
      <w:r>
        <w:rPr>
          <w:b/>
        </w:rPr>
        <w:t xml:space="preserve">Est-ce que ça coûte quelque chose ?</w:t>
      </w:r>
      <w:r>
        <w:t xml:space="preserve"> Non. Tout ce que décrit ce guide est gratuit. Node.js est gratuit, la base de données est gratuite, l'application est la vôtre.</w:t>
      </w:r>
    </w:p>
    <w:p>
      <w:r>
        <w:rPr>
          <w:b/>
        </w:rPr>
        <w:t xml:space="preserve">Combien de personnes peuvent l'utiliser en même temps ?</w:t>
      </w:r>
      <w:r>
        <w:t xml:space="preserve"> Sur un ordinateur ordinaire, une dizaine sans difficulté. Largement assez pour tester avec votre équipe.</w:t>
      </w:r>
    </w:p>
    <w:p>
      <w:r>
        <w:rPr>
          <w:b/>
        </w:rPr>
        <w:t xml:space="preserve">Mes données sont-elles envoyées quelque part ?</w:t>
      </w:r>
      <w:r>
        <w:t xml:space="preserve"> Non. Tout reste dans le dossier </w:t>
      </w:r>
      <w:r>
        <w:rPr>
          <w:rFonts w:ascii="Consolas" w:hAnsi="Consolas"/>
          <w:sz w:val="19"/>
          <w:shd w:val="clear" w:fill="EEF2F0"/>
        </w:rPr>
        <w:t xml:space="preserve">donnees</w:t>
      </w:r>
      <w:r>
        <w:t xml:space="preserve"> sur votre ordinateur. Rien ne sort de votre Wi-Fi.</w:t>
      </w:r>
    </w:p>
    <w:p>
      <w:r>
        <w:rPr>
          <w:b/>
        </w:rPr>
        <w:t xml:space="preserve">Comment sauvegarder mes données ?</w:t>
      </w:r>
      <w:r>
        <w:t xml:space="preserve"> Arrêtez l'application (Ctrl + C), puis copiez le dossier </w:t>
      </w:r>
      <w:r>
        <w:rPr>
          <w:rFonts w:ascii="Consolas" w:hAnsi="Consolas"/>
          <w:sz w:val="19"/>
          <w:shd w:val="clear" w:fill="EEF2F0"/>
        </w:rPr>
        <w:t xml:space="preserve">donnees</w:t>
      </w:r>
      <w:r>
        <w:t xml:space="preserve"> sur une clé USB. Pour restaurer, remettez ce dossier à sa place.</w:t>
      </w:r>
    </w:p>
    <w:p>
      <w:r>
        <w:rPr>
          <w:b/>
        </w:rPr>
        <w:t xml:space="preserve">Une pharmacie à Goma peut-elle s'y connecter ?</w:t>
      </w:r>
      <w:r>
        <w:t xml:space="preserve"> Non — pas avec cette installation. Le Wi-Fi ne dépasse pas les murs du bâtiment. Pour qu'une pharmacie éloignée accède au logiciel, il faut un hébergeur sur internet, ce qui devient payant. Voir le document </w:t>
      </w:r>
      <w:hyperlink r:id="rId10">
        <w:r>
          <w:rPr>
            <w:color w:val="0D5A4A"/>
            <w:u w:val="single"/>
          </w:rPr>
          <w:t xml:space="preserve">docs/GUIDE_COMMERCIAL.md</w:t>
        </w:r>
      </w:hyperlink>
      <w:r>
        <w:t xml:space="preserve">.</w:t>
      </w:r>
    </w:p>
    <w:p>
      <w:r>
        <w:rPr>
          <w:b/>
        </w:rPr>
        <w:t xml:space="preserve">Puis-je laisser l'ordinateur allumé jour et nuit ?</w:t>
      </w:r>
      <w:r>
        <w:t xml:space="preserve"> Oui. Vérifiez seulement que la mise en veille est désactivée, sinon l'application s'interrompt quand l'écran s'éteint.</w:t>
      </w:r>
    </w:p>
    <w:sectPr>
      <w:pgSz w:w="11906" w:h="16838"/>
      <w:pgMar w:top="1250" w:right="1130" w:bottom="1250" w:left="113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502" w:hanging="288"/>
      </w:pPr>
      <w:rPr>
        <w:rFonts w:ascii="Symbol" w:hAnsi="Symbol"/>
      </w:rPr>
    </w:lvl>
  </w:abstractNum>
  <w:abstractNum w:abstractNumId="1">
    <w:lvl w:ilvl="0">
      <w:start w:val="1"/>
      <w:numFmt w:val="decimal"/>
      <w:lvlText w:val="%1."/>
      <w:lvlJc w:val="left"/>
      <w:pPr>
        <w:ind w:left="502" w:hanging="288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fr-F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re1">
    <w:name w:val="heading 1"/>
    <w:basedOn w:val="Normal"/>
    <w:pPr>
      <w:keepNext/>
      <w:spacing w:before="0" w:after="240"/>
    </w:pPr>
    <w:rPr>
      <w:b/>
      <w:color w:val="0D5A4A"/>
      <w:sz w:val="40"/>
    </w:rPr>
  </w:style>
  <w:style w:type="paragraph" w:styleId="Titre2">
    <w:name w:val="heading 2"/>
    <w:basedOn w:val="Normal"/>
    <w:pPr>
      <w:keepNext/>
      <w:spacing w:before="400" w:after="160"/>
      <w:pBdr>
        <w:bottom w:val="single" w:sz="6" w:space="4" w:color="CFE0DA"/>
      </w:pBdr>
    </w:pPr>
    <w:rPr>
      <w:b/>
      <w:color w:val="0D5A4A"/>
      <w:sz w:val="30"/>
    </w:rPr>
  </w:style>
  <w:style w:type="paragraph" w:styleId="Titre3">
    <w:name w:val="heading 3"/>
    <w:basedOn w:val="Normal"/>
    <w:pPr>
      <w:keepNext/>
      <w:spacing w:before="280" w:after="120"/>
    </w:pPr>
    <w:rPr>
      <w:b/>
      <w:color w:val="14332C"/>
      <w:sz w:val="25"/>
    </w:rPr>
  </w:style>
  <w:style w:type="paragraph" w:styleId="Liste">
    <w:name w:val="List Paragraph"/>
    <w:basedOn w:val="Normal"/>
    <w:pPr>
      <w:spacing w:after="80"/>
      <w:ind w:left="360"/>
    </w:pPr>
  </w:style>
  <w:style w:type="paragraph" w:styleId="Citation">
    <w:name w:val="Quote"/>
    <w:basedOn w:val="Normal"/>
    <w:pPr>
      <w:ind w:left="280"/>
      <w:spacing w:before="120" w:after="140"/>
      <w:pBdr>
        <w:left w:val="single" w:sz="18" w:space="8" w:color="0D5A4A"/>
      </w:pBdr>
      <w:shd w:val="clear" w:fill="F4F8F6"/>
    </w:pPr>
  </w:style>
  <w:style w:type="paragraph" w:styleId="Code">
    <w:name w:val="Code"/>
    <w:basedOn w:val="Normal"/>
    <w:pPr>
      <w:spacing w:after="0"/>
    </w:pPr>
    <w:rPr>
      <w:rFonts w:ascii="Consolas" w:hAnsi="Consolas"/>
      <w:sz w:val="19"/>
    </w:rPr>
  </w:style>
  <w:style w:type="paragraph" w:styleId="Cellule">
    <w:name w:val="Cellule"/>
    <w:basedOn w:val="Normal"/>
    <w:pPr>
      <w:spacing w:before="20" w:after="20" w:line="240" w:lineRule="auto"/>
    </w:pPr>
    <w:rPr>
      <w:sz w:val="20"/>
    </w:rPr>
  </w:style>
  <w:style w:type="table" w:styleId="Grille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hyperlink" Target="docs/GUIDE_COMMERCIAL.md" TargetMode="External"/></Relationships>
</file>

<file path=docProps/app.xml><?xml version="1.0" encoding="utf-8"?>
<Properties xmlns="http://schemas.openxmlformats.org/officeDocument/2006/extended-properties">
  <Application>NOVA PHARMA OS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NOVA PHARMA OS — Guide de démarrage</dc:title>
  <dc:creator>NOVA PHARMA OS</dc:creator>
  <cp:lastModifiedBy>NOVA PHARMA OS</cp:lastModifiedBy>
  <dcterms:created xsi:type="dcterms:W3CDTF">2026-09-30T02:01:47Z</dcterms:created>
  <dcterms:modified xsi:type="dcterms:W3CDTF">2026-09-30T02:01:47Z</dcterms:modified>
</cp:coreProperties>
</file>