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Suivre l'activité : les rapports</w:t>
      </w:r>
    </w:p>
    <w:p>
      <w:r>
        <w:t xml:space="preserve">Menu </w:t>
      </w:r>
      <w:r>
        <w:rPr>
          <w:i/>
        </w:rPr>
        <w:t xml:space="preserve">Rapports</w:t>
      </w:r>
      <w:r>
        <w:t xml:space="preserve">. Choisissez la période en haut (aujourd'hui, hier, 7 derniers jours, ce mois, le mois précédent, 90 jours, ou deux dates), puis l'onglet :</w:t>
      </w:r>
    </w:p>
    <w:p>
      <w:pPr>
        <w:pStyle w:val="Liste"/>
        <w:numPr>
          <w:ilvl w:val="0"/>
          <w:numId w:val="1"/>
        </w:numPr>
      </w:pPr>
      <w:r>
        <w:rPr>
          <w:b/>
        </w:rPr>
        <w:t xml:space="preserve">Synthèse</w:t>
      </w:r>
      <w:r>
        <w:t xml:space="preserve"> : chiffre d'affaires, marge (hors taxes), panier moyen, ce que paient les mutuelles et assurances, ventes annulées et pertes ; le chiffre d'affaires jour par jour (touchez une barre pour le détail) ; les encaissements par moyen et par devise (espèces en dollars, espèces en francs, Mobile Money…), à rapprocher de la caisse.</w:t>
      </w:r>
    </w:p>
    <w:p>
      <w:pPr>
        <w:pStyle w:val="Liste"/>
        <w:numPr>
          <w:ilvl w:val="0"/>
          <w:numId w:val="1"/>
        </w:numPr>
      </w:pPr>
      <w:r>
        <w:rPr>
          <w:b/>
        </w:rPr>
        <w:t xml:space="preserve">Par produit, par catégorie, par vendeur, par client</w:t>
      </w:r>
      <w:r>
        <w:t xml:space="preserve"> : ce qui se vend, ce qui rapporte ; une marge faible est signalée en rouge.</w:t>
      </w:r>
    </w:p>
    <w:p>
      <w:pPr>
        <w:pStyle w:val="Liste"/>
        <w:numPr>
          <w:ilvl w:val="0"/>
          <w:numId w:val="1"/>
        </w:numPr>
      </w:pPr>
      <w:r>
        <w:rPr>
          <w:b/>
        </w:rPr>
        <w:t xml:space="preserve">Valeur du stock</w:t>
      </w:r>
      <w:r>
        <w:t xml:space="preserve"> : ce que vaut votre stock au prix d'achat et au prix de vente, et ce qui périme sous 90 jours.</w:t>
      </w:r>
    </w:p>
    <w:p>
      <w:pPr>
        <w:pStyle w:val="Liste"/>
        <w:numPr>
          <w:ilvl w:val="0"/>
          <w:numId w:val="1"/>
        </w:numPr>
      </w:pPr>
      <w:r>
        <w:rPr>
          <w:b/>
        </w:rPr>
        <w:t xml:space="preserve">Ne se vendent pas</w:t>
      </w:r>
      <w:r>
        <w:t xml:space="preserve"> : les produits en stock qui n'ont pas eu une seule vente en 90 jours, et l'argent qu'ils immobilisent — à ne pas recommander.</w:t>
      </w:r>
    </w:p>
    <w:p>
      <w:pPr>
        <w:pStyle w:val="Liste"/>
        <w:numPr>
          <w:ilvl w:val="0"/>
          <w:numId w:val="1"/>
        </w:numPr>
      </w:pPr>
      <w:r>
        <w:rPr>
          <w:b/>
        </w:rPr>
        <w:t xml:space="preserve">Péremptions et pertes</w:t>
      </w:r>
      <w:r>
        <w:t xml:space="preserve"> : ce qui a été retiré pour péremption, ce qui est périmé et encore en rayon, ce qui périme dans 30 et 90 jours.</w:t>
      </w:r>
    </w:p>
    <w:p>
      <w:r>
        <w:rPr>
          <w:b/>
        </w:rPr>
        <w:t xml:space="preserve">Exporter en Excel</w:t>
      </w:r>
      <w:r>
        <w:t xml:space="preserve"> télécharge tous ces rapports pour la période, une feuille par rapport, à garder ou à remettre à votre comptable.</w:t>
      </w: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Protéger votre compte : mot de passe et double authentification</w:t>
      </w:r>
    </w:p>
    <w:p>
      <w:r>
        <w:t xml:space="preserve">En haut de chaque page, cliquez sur </w:t>
      </w:r>
      <w:r>
        <w:rPr>
          <w:b/>
        </w:rPr>
        <w:t xml:space="preserve">Mon compte</w:t>
      </w:r>
      <w:r>
        <w:t xml:space="preserve">.</w:t>
      </w:r>
    </w:p>
    <w:p>
      <w:r>
        <w:rPr>
          <w:b/>
        </w:rPr>
        <w:t xml:space="preserve">Changer votre mot de passe</w:t>
      </w:r>
      <w:r>
        <w:t xml:space="preserve"> : saisissez l'actuel, puis deux fois le nouveau (au moins 8 caractères, avec des lettres et un chiffre). Vous restez connecté ; tous vos autres appareils sont déconnectés. Faites-le dès la première connexion : les mots de passe de démonstration sont écrits dans ce guide.</w:t>
      </w:r>
    </w:p>
    <w:p>
      <w:r>
        <w:rPr>
          <w:b/>
        </w:rPr>
        <w:t xml:space="preserve">Activer la double authentification</w:t>
      </w:r>
      <w:r>
        <w:t xml:space="preserve"> — fortement conseillé pour le gérant et pour le back-office :</w:t>
      </w:r>
    </w:p>
    <w:p>
      <w:pPr>
        <w:pStyle w:val="Liste"/>
        <w:numPr>
          <w:ilvl w:val="0"/>
          <w:numId w:val="2"/>
        </w:numPr>
      </w:pPr>
      <w:r>
        <w:t xml:space="preserve">Installez sur votre téléphone une application gratuite : Google Authenticator, Microsoft Authenticator ou 2FAS.</w:t>
      </w:r>
    </w:p>
    <w:p>
      <w:pPr>
        <w:pStyle w:val="Liste"/>
        <w:numPr>
          <w:ilvl w:val="0"/>
          <w:numId w:val="2"/>
        </w:numPr>
      </w:pPr>
      <w:r>
        <w:rPr>
          <w:b/>
        </w:rPr>
        <w:t xml:space="preserve">Activer la double authentification</w:t>
      </w:r>
      <w:r>
        <w:t xml:space="preserve"> : un QR code s'affiche. Dans l'application, ajoutez un compte et scannez-le.</w:t>
      </w:r>
    </w:p>
    <w:p>
      <w:pPr>
        <w:pStyle w:val="Liste"/>
        <w:numPr>
          <w:ilvl w:val="0"/>
          <w:numId w:val="2"/>
        </w:numPr>
      </w:pPr>
      <w:r>
        <w:t xml:space="preserve">Saisissez le code à 6 chiffres affiché par l'application, puis </w:t>
      </w:r>
      <w:r>
        <w:rPr>
          <w:b/>
        </w:rPr>
        <w:t xml:space="preserve">Activer</w:t>
      </w:r>
      <w:r>
        <w:t xml:space="preserve">.</w:t>
      </w:r>
    </w:p>
    <w:p>
      <w:pPr>
        <w:pStyle w:val="Liste"/>
        <w:numPr>
          <w:ilvl w:val="0"/>
          <w:numId w:val="2"/>
        </w:numPr>
      </w:pPr>
      <w:r>
        <w:t xml:space="preserve">Notez les </w:t>
      </w:r>
      <w:r>
        <w:rPr>
          <w:b/>
        </w:rPr>
        <w:t xml:space="preserve">8 codes de secours</w:t>
      </w:r>
      <w:r>
        <w:t xml:space="preserve"> (ou imprimez-les) et rangez-les à part : chacun ouvre votre compte une fois si vous perdez votre téléphone.</w:t>
      </w:r>
    </w:p>
    <w:p>
      <w:r>
        <w:t xml:space="preserve">Désormais, après votre mot de passe, NOVA demande le code de l'application. Il change toutes les 30 secondes et ne sert qu'une fois. Pas de SMS, aucun frais, et cela fonctionne même sans réseau téléphonique. Pour changer de téléphone : désactivez (mot de passe et code), puis réactivez avec le nouveau téléphone.</w:t>
      </w: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Imprimer le ticket de caisse</w:t>
      </w:r>
    </w:p>
    <w:p>
      <w:r>
        <w:t xml:space="preserve">Après chaque vente, </w:t>
      </w:r>
      <w:r>
        <w:rPr>
          <w:b/>
        </w:rPr>
        <w:t xml:space="preserve">Imprimer le ticket</w:t>
      </w:r>
      <w:r>
        <w:t xml:space="preserve"> ouvre le ticket et lance l'impression. La première fois, choisissez la largeur de votre imprimante de comptoir — </w:t>
      </w:r>
      <w:r>
        <w:rPr>
          <w:b/>
        </w:rPr>
        <w:t xml:space="preserve">58 mm</w:t>
      </w:r>
      <w:r>
        <w:t xml:space="preserve"> ou </w:t>
      </w:r>
      <w:r>
        <w:rPr>
          <w:b/>
        </w:rPr>
        <w:t xml:space="preserve">80 mm</w:t>
      </w:r>
      <w:r>
        <w:t xml:space="preserve"> — puis, dans la fenêtre d'impression, l'imprimante thermique. La largeur est retenue sur ce poste. Le ticket d'une vente passée se réimprime depuis sa page (</w:t>
      </w:r>
      <w:r>
        <w:rPr>
          <w:i/>
        </w:rPr>
        <w:t xml:space="preserve">Factures</w:t>
      </w:r>
      <w:r>
        <w:t xml:space="preserve"> → la vente).</w:t>
      </w:r>
    </w:p>
    <w:p>
      <w:r>
        <w:t xml:space="preserve">Le ticket indique la pharmacie, les articles, le total, les règlements dans leur devise (« 10 000 FC », avec le taux), la monnaie rendue et, pour un membre de mutuelle, la part de l'organisme et celle du patient. Sur un téléphone Android relié à une petite imprimante Bluetooth, une application gratuite comme RawBT sert d'imprimante pour le navigateur.</w:t>
      </w: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Scanner les codes-barres et imprimer des étiquettes</w:t>
      </w:r>
    </w:p>
    <w:p>
      <w:r>
        <w:rPr>
          <w:b/>
        </w:rPr>
        <w:t xml:space="preserve">À la caisse</w:t>
      </w:r>
      <w:r>
        <w:t xml:space="preserve">, appuyez sur </w:t>
      </w:r>
      <w:r>
        <w:rPr>
          <w:b/>
        </w:rPr>
        <w:t xml:space="preserve">Scanner</w:t>
      </w:r>
      <w:r>
        <w:t xml:space="preserve"> à côté de la recherche : la caméra s'ouvre (celle de derrière sur un téléphone). Placez le code-barres de la boîte dans le cadre : un bip, et le produit est au ticket. Une douchette USB marche aussi : elle tape le code dans la recherche et le produit s'ajoute tout seul. Sur le téléphone du vendeur (</w:t>
      </w:r>
      <w:r>
        <w:rPr>
          <w:i/>
        </w:rPr>
        <w:t xml:space="preserve">/mobile</w:t>
      </w:r>
      <w:r>
        <w:t xml:space="preserve">), le bouton 📷 fait la même chose.</w:t>
      </w:r>
    </w:p>
    <w:p>
      <w:r>
        <w:rPr>
          <w:b/>
        </w:rPr>
        <w:t xml:space="preserve">Sur la fiche d'un produit</w:t>
      </w:r>
      <w:r>
        <w:t xml:space="preserve"> (</w:t>
      </w:r>
      <w:r>
        <w:rPr>
          <w:i/>
        </w:rPr>
        <w:t xml:space="preserve">Stock et lots</w:t>
      </w:r>
      <w:r>
        <w:t xml:space="preserve"> → son nom), section </w:t>
      </w:r>
      <w:r>
        <w:rPr>
          <w:i/>
        </w:rPr>
        <w:t xml:space="preserve">Codes-barres</w:t>
      </w:r>
      <w:r>
        <w:t xml:space="preserve"> : </w:t>
      </w:r>
      <w:r>
        <w:rPr>
          <w:b/>
        </w:rPr>
        <w:t xml:space="preserve">Scanner la boîte</w:t>
      </w:r>
      <w:r>
        <w:t xml:space="preserve"> ou tapez le code. NOVA vérifie le dernier chiffre (une faute de frappe est refusée) et qu'aucun autre produit n'a déjà ce code. À la création d'un produit, le champ </w:t>
      </w:r>
      <w:r>
        <w:rPr>
          <w:i/>
        </w:rPr>
        <w:t xml:space="preserve">Code-barres de la boîte</w:t>
      </w:r>
      <w:r>
        <w:t xml:space="preserve"> a aussi son bouton </w:t>
      </w:r>
      <w:r>
        <w:rPr>
          <w:b/>
        </w:rPr>
        <w:t xml:space="preserve">Scanner</w:t>
      </w:r>
      <w:r>
        <w:t xml:space="preserve">.</w:t>
      </w:r>
    </w:p>
    <w:p>
      <w:r>
        <w:rPr>
          <w:b/>
        </w:rPr>
        <w:t xml:space="preserve">Une boîte sans code-barres ?</w:t>
      </w:r>
      <w:r>
        <w:t xml:space="preserve"> Sur sa fiche, </w:t>
      </w:r>
      <w:r>
        <w:rPr>
          <w:b/>
        </w:rPr>
        <w:t xml:space="preserve">Créer un code interne</w:t>
      </w:r>
      <w:r>
        <w:t xml:space="preserve"> : NOVA lui donne un code qui commence par 29, réservé aux magasins. Puis </w:t>
      </w:r>
      <w:r>
        <w:rPr>
          <w:b/>
        </w:rPr>
        <w:t xml:space="preserve">Imprimer des étiquettes</w:t>
      </w:r>
      <w:r>
        <w:t xml:space="preserve">.</w:t>
      </w:r>
    </w:p>
    <w:p>
      <w:r>
        <w:rPr>
          <w:b/>
        </w:rPr>
        <w:t xml:space="preserve">Étiquettes</w:t>
      </w:r>
      <w:r>
        <w:t xml:space="preserve"> (</w:t>
      </w:r>
      <w:r>
        <w:rPr>
          <w:i/>
        </w:rPr>
        <w:t xml:space="preserve">Catalogue</w:t>
      </w:r>
      <w:r>
        <w:t xml:space="preserve"> → </w:t>
      </w:r>
      <w:r>
        <w:rPr>
          <w:b/>
        </w:rPr>
        <w:t xml:space="preserve">Imprimer des étiquettes</w:t>
      </w:r>
      <w:r>
        <w:t xml:space="preserve">) : ajoutez les produits, le nombre d'étiquettes de chacun, choisissez le format — planche A4 autocollante de 24 ou 40 étiquettes, ou rouleau d'imprimante d'étiquettes 50 × 30 mm ou 40 × 25 mm — avec ou sans le prix, puis </w:t>
      </w:r>
      <w:r>
        <w:rPr>
          <w:b/>
        </w:rPr>
        <w:t xml:space="preserve">Imprimer</w:t>
      </w:r>
      <w:r>
        <w:t xml:space="preserve">. Les produits encore sans code reçoivent leur code interne en un clic.</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2026-10-01T11:02:19Z</dcterms:created>
  <dcterms:modified xsi:type="dcterms:W3CDTF">2026-10-01T11:02:19Z</dcterms:modified>
</cp:coreProperties>
</file>