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Suivre l'activité : les rapports</w:t>
      </w:r>
    </w:p>
    <w:p>
      <w:r>
        <w:t xml:space="preserve">Menu </w:t>
      </w:r>
      <w:r>
        <w:rPr>
          <w:i/>
        </w:rPr>
        <w:t xml:space="preserve">Rapports</w:t>
      </w:r>
      <w:r>
        <w:t xml:space="preserve">. Choisissez la période en haut (aujourd'hui, hier, 7 derniers jours, ce mois, le mois précédent, 90 jours, ou deux dates), puis l'onglet :</w:t>
      </w:r>
    </w:p>
    <w:p>
      <w:pPr>
        <w:pStyle w:val="Liste"/>
        <w:numPr>
          <w:ilvl w:val="0"/>
          <w:numId w:val="1"/>
        </w:numPr>
      </w:pPr>
      <w:r>
        <w:rPr>
          <w:b/>
        </w:rPr>
        <w:t xml:space="preserve">Synthèse</w:t>
      </w:r>
      <w:r>
        <w:t xml:space="preserve"> : chiffre d'affaires, marge (hors taxes), panier moyen, ce que paient les mutuelles et assurances, ventes annulées et pertes ; le chiffre d'affaires jour par jour (touchez une barre pour le détail) ; les encaissements par moyen et par devise (espèces en dollars, espèces en francs, Mobile Money…), à rapprocher de la caisse.</w:t>
      </w:r>
    </w:p>
    <w:p>
      <w:pPr>
        <w:pStyle w:val="Liste"/>
        <w:numPr>
          <w:ilvl w:val="0"/>
          <w:numId w:val="1"/>
        </w:numPr>
      </w:pPr>
      <w:r>
        <w:rPr>
          <w:b/>
        </w:rPr>
        <w:t xml:space="preserve">Par produit, par catégorie, par vendeur, par client</w:t>
      </w:r>
      <w:r>
        <w:t xml:space="preserve"> : ce qui se vend, ce qui rapporte ; une marge faible est signalée en rouge.</w:t>
      </w:r>
    </w:p>
    <w:p>
      <w:pPr>
        <w:pStyle w:val="Liste"/>
        <w:numPr>
          <w:ilvl w:val="0"/>
          <w:numId w:val="1"/>
        </w:numPr>
      </w:pPr>
      <w:r>
        <w:rPr>
          <w:b/>
        </w:rPr>
        <w:t xml:space="preserve">Valeur du stock</w:t>
      </w:r>
      <w:r>
        <w:t xml:space="preserve"> : ce que vaut votre stock au prix d'achat et au prix de vente, et ce qui périme sous 90 jours.</w:t>
      </w:r>
    </w:p>
    <w:p>
      <w:pPr>
        <w:pStyle w:val="Liste"/>
        <w:numPr>
          <w:ilvl w:val="0"/>
          <w:numId w:val="1"/>
        </w:numPr>
      </w:pPr>
      <w:r>
        <w:rPr>
          <w:b/>
        </w:rPr>
        <w:t xml:space="preserve">Ne se vendent pas</w:t>
      </w:r>
      <w:r>
        <w:t xml:space="preserve"> : les produits en stock qui n'ont pas eu une seule vente en 90 jours, et l'argent qu'ils immobilisent — à ne pas recommander.</w:t>
      </w:r>
    </w:p>
    <w:p>
      <w:pPr>
        <w:pStyle w:val="Liste"/>
        <w:numPr>
          <w:ilvl w:val="0"/>
          <w:numId w:val="1"/>
        </w:numPr>
      </w:pPr>
      <w:r>
        <w:rPr>
          <w:b/>
        </w:rPr>
        <w:t xml:space="preserve">Péremptions et pertes</w:t>
      </w:r>
      <w:r>
        <w:t xml:space="preserve"> : ce qui a été retiré pour péremption, ce qui est périmé et encore en rayon, ce qui périme dans 30 et 90 jours.</w:t>
      </w:r>
    </w:p>
    <w:p>
      <w:r>
        <w:rPr>
          <w:b/>
        </w:rPr>
        <w:t xml:space="preserve">Exporter en Excel</w:t>
      </w:r>
      <w:r>
        <w:t xml:space="preserve"> télécharge tous ces rapports pour la période, une feuille par rapport, à garder ou à remettre à votre comptable.</w:t>
      </w: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2026-10-01T10:44:49Z</dcterms:created>
  <dcterms:modified xsi:type="dcterms:W3CDTF">2026-10-01T10:44:49Z</dcterms:modified>
</cp:coreProperties>
</file>