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17212B"/>
          <w:sz w:val="46"/>
        </w:rPr>
        <w:t>From a support request to a safe, owned action</w:t>
      </w:r>
    </w:p>
    <w:p>
      <w:pPr>
        <w:spacing w:after="200"/>
      </w:pPr>
      <w:r>
        <w:rPr>
          <w:color w:val="52606D"/>
          <w:sz w:val="18"/>
        </w:rPr>
        <w:t>AI-enabled legal-technology support  |  private discussion follow-up  |  September 2026</w:t>
      </w:r>
    </w:p>
    <w:tbl>
      <w:tblPr>
        <w:tblW w:type="auto" w:w="0"/>
        <w:tblLayout w:type="fixed"/>
        <w:tblLook w:firstColumn="1" w:firstRow="1" w:lastColumn="0" w:lastRow="0" w:noHBand="0" w:noVBand="1" w:val="04A0"/>
      </w:tblPr>
      <w:tblGrid>
        <w:gridCol w:w="9878"/>
      </w:tblGrid>
      <w:tr>
        <w:tc>
          <w:tcPr>
            <w:tcW w:type="dxa" w:w="9878"/>
            <w:vAlign w:val="center"/>
            <w:shd w:fill="EAF3F8"/>
          </w:tcPr>
          <w:p>
            <w:pPr>
              <w:spacing w:after="0"/>
            </w:pPr>
            <w:r>
              <w:rPr>
                <w:b/>
                <w:color w:val="1769AA"/>
                <w:sz w:val="22"/>
              </w:rPr>
              <w:t>The idea in one sentence</w:t>
              <w:br/>
            </w:r>
            <w:r>
              <w:t>Use AI to prepare a clearer, evidence-backed next action while controls determine the path and an accountable person retains authority.</w:t>
            </w:r>
          </w:p>
        </w:tc>
      </w:tr>
    </w:tbl>
    <w:p>
      <w:pPr>
        <w:pStyle w:val="Heading1"/>
      </w:pPr>
      <w:r>
        <w:t>Why this POC exists</w:t>
      </w:r>
    </w:p>
    <w:p>
      <w:r>
        <w:t>When a lawyer or staff member is blocked, speed matters—but so do access boundaries, reliable reference data, client confidentiality and ownership of the final action. This synthetic POC explores whether AI can reduce the effort of getting from a support request to a safe, owned outcome without becoming the decision-maker.</w:t>
      </w:r>
    </w:p>
    <w:p>
      <w:pPr>
        <w:pStyle w:val="Heading1"/>
      </w:pPr>
      <w:r>
        <w:t>What the live demonstration shows</w:t>
      </w:r>
    </w:p>
    <w:p>
      <w:pPr>
        <w:pStyle w:val="ListBullet"/>
        <w:spacing w:after="60"/>
        <w:ind w:left="547" w:hanging="288"/>
      </w:pPr>
      <w:r>
        <w:t>One synthetic request moving from intake and permitted evidence to a structured proposal and named approval.</w:t>
      </w:r>
    </w:p>
    <w:p>
      <w:pPr>
        <w:pStyle w:val="ListBullet"/>
        <w:spacing w:after="60"/>
        <w:ind w:left="547" w:hanging="288"/>
      </w:pPr>
      <w:r>
        <w:t>Failure paths that stop safely when there is duplicate risk, missing reference data or a restricted-matter decision.</w:t>
      </w:r>
    </w:p>
    <w:p>
      <w:pPr>
        <w:pStyle w:val="ListBullet"/>
        <w:spacing w:after="60"/>
        <w:ind w:left="547" w:hanging="288"/>
      </w:pPr>
      <w:r>
        <w:t>A repeatable improvement loop in which prompts and support practices are versioned, tested and reviewed against quality, safety and cost.</w:t>
      </w:r>
    </w:p>
    <w:p>
      <w:pPr>
        <w:pStyle w:val="Heading1"/>
      </w:pPr>
      <w:r>
        <w:t>What it demonstrates—and what it does not</w:t>
      </w:r>
    </w:p>
    <w:p>
      <w:r>
        <w:rPr>
          <w:b/>
        </w:rPr>
        <w:t xml:space="preserve">It demonstrates: </w:t>
      </w:r>
      <w:r>
        <w:t>a working pattern for grounded preparation, visible controls, human ownership, safe failure behaviour and measurable model use.</w:t>
      </w:r>
    </w:p>
    <w:p>
      <w:r>
        <w:rPr>
          <w:b/>
        </w:rPr>
        <w:t xml:space="preserve">It does not establish: </w:t>
      </w:r>
      <w:r>
        <w:t>ABL's current process or architecture, representative quality improvement, adoption, realised savings or commercial return. All people, matters, tickets and outcomes are fictional.</w:t>
      </w:r>
    </w:p>
    <w:p>
      <w:pPr>
        <w:pStyle w:val="Heading1"/>
      </w:pPr>
      <w:r>
        <w:t>How value would be tested</w:t>
      </w:r>
    </w:p>
    <w:p>
      <w:r>
        <w:t>A controlled pilot would select one recurring support need, establish the current handling time, rework, hand-offs, quality and cost, then compare the pilot against the same measures. It should continue only if accepted quality, safety, useful adoption and full operating cost justify it.</w:t>
      </w:r>
    </w:p>
    <w:p>
      <w:pPr>
        <w:pStyle w:val="Heading1"/>
      </w:pPr>
      <w:r>
        <w:t>What a controlled pilot would need</w:t>
      </w:r>
    </w:p>
    <w:p>
      <w:pPr>
        <w:pStyle w:val="ListBullet"/>
        <w:spacing w:after="40"/>
        <w:ind w:left="547" w:hanging="288"/>
      </w:pPr>
      <w:r>
        <w:t>One bounded problem and a representative approved evaluation set.</w:t>
      </w:r>
    </w:p>
    <w:p>
      <w:pPr>
        <w:pStyle w:val="ListBullet"/>
        <w:spacing w:after="40"/>
        <w:ind w:left="547" w:hanging="288"/>
      </w:pPr>
      <w:r>
        <w:t>Named service, risk, data and value owners.</w:t>
      </w:r>
    </w:p>
    <w:p>
      <w:pPr>
        <w:pStyle w:val="ListBullet"/>
        <w:spacing w:after="40"/>
        <w:ind w:left="547" w:hanging="288"/>
      </w:pPr>
      <w:r>
        <w:t>Human review, access and data boundaries, audit evidence and explicit stop conditions.</w:t>
      </w:r>
    </w:p>
    <w:p>
      <w:pPr>
        <w:pStyle w:val="ListBullet"/>
        <w:spacing w:after="40"/>
        <w:ind w:left="547" w:hanging="288"/>
      </w:pPr>
      <w:r>
        <w:t>A decision at the end: keep, narrow, change, replace, retire or stop.</w:t>
      </w:r>
    </w:p>
    <w:p>
      <w:pPr>
        <w:pStyle w:val="Heading1"/>
      </w:pPr>
      <w:r>
        <w:t>How I am sharing it</w:t>
      </w:r>
    </w:p>
    <w:p>
      <w:pPr>
        <w:spacing w:after="60"/>
      </w:pPr>
      <w:r>
        <w:rPr>
          <w:b/>
        </w:rPr>
        <w:t xml:space="preserve">Live first. </w:t>
      </w:r>
      <w:r>
        <w:t>I will run the application locally, share my screen and use a five-minute business narrative focused on outcomes, governance, cost control and responsible AI—not code.</w:t>
      </w:r>
    </w:p>
    <w:p>
      <w:pPr>
        <w:spacing w:after="40"/>
      </w:pPr>
      <w:r>
        <w:rPr>
          <w:b/>
        </w:rPr>
        <w:t xml:space="preserve">Private follow-up. </w:t>
      </w:r>
      <w:r>
        <w:t>Recording: [insert private screen-recording link]</w:t>
      </w:r>
    </w:p>
    <w:p>
      <w:pPr>
        <w:spacing w:after="0"/>
      </w:pPr>
      <w:r>
        <w:rPr>
          <w:b/>
        </w:rPr>
        <w:t xml:space="preserve">Optional technical review. </w:t>
      </w:r>
      <w:r>
        <w:t>The private repository can be shared if Kris or a technical colleague wants to inspect the implementation; it is not the primary experience.</w:t>
      </w:r>
    </w:p>
    <w:sectPr w:rsidR="00FC693F" w:rsidRPr="0006063C" w:rsidSect="00034616">
      <w:footerReference w:type="default" r:id="rId9"/>
      <w:pgSz w:w="12240" w:h="15840"/>
      <w:pgMar w:top="1181" w:right="1181" w:bottom="1181"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2606D"/>
        <w:sz w:val="17"/>
      </w:rPr>
      <w:t>Jacques Steenkamp  |  Synthetic discussion material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Calibri" w:hAnsi="Calibri"/>
      <w:color w:val="17212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Calibri" w:hAnsi="Calibri"/>
      <w:b/>
      <w:bCs/>
      <w:color w:val="1769AA"/>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Calibri" w:hAnsi="Calibri"/>
      <w:b/>
      <w:bCs/>
      <w:color w:val="1769AA"/>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support POC - discussion follow-up</dc:title>
  <dc:subject>Synthetic demonstration and controlled-pilot conversation</dc:subject>
  <dc:creator>Jacques Steenkamp</dc:creator>
  <cp:keywords/>
  <dc:description>generated by python-docx</dc:description>
  <cp:lastModifiedBy/>
  <cp:revision>1</cp:revision>
  <dcterms:created xsi:type="dcterms:W3CDTF">2013-12-23T23:15:00Z</dcterms:created>
  <dcterms:modified xsi:type="dcterms:W3CDTF">2013-12-23T23:15:00Z</dcterms:modified>
  <cp:category/>
</cp:coreProperties>
</file>