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8DAFE" w14:textId="29AA8F0D"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44"/>
          <w:szCs w:val="44"/>
        </w:rPr>
      </w:pPr>
      <w:r w:rsidRPr="003337CF">
        <w:rPr>
          <w:rFonts w:ascii="Times New Roman" w:eastAsia="Times New Roman" w:hAnsi="Times New Roman" w:cs="Times New Roman"/>
          <w:sz w:val="44"/>
          <w:szCs w:val="44"/>
        </w:rPr>
        <w:t>Diseño de software para gestionar información de estudiantes con capacidades diversas de la Fundación Universitaria de Popayán, considerando un enfoque de inclusión y uso de TIC</w:t>
      </w:r>
      <w:r w:rsidR="001E7D95" w:rsidRPr="003337CF">
        <w:rPr>
          <w:rFonts w:ascii="Times New Roman" w:eastAsia="Times New Roman" w:hAnsi="Times New Roman" w:cs="Times New Roman"/>
          <w:sz w:val="44"/>
          <w:szCs w:val="44"/>
        </w:rPr>
        <w:t>.</w:t>
      </w:r>
    </w:p>
    <w:sdt>
      <w:sdtPr>
        <w:tag w:val="goog_rdk_2"/>
        <w:id w:val="-1819570660"/>
      </w:sdtPr>
      <w:sdtEndPr/>
      <w:sdtContent>
        <w:p w14:paraId="70561D75" w14:textId="77777777" w:rsidR="0074423F" w:rsidRPr="003337CF" w:rsidRDefault="0074423F" w:rsidP="00E01B7D">
          <w:pPr>
            <w:keepNext/>
            <w:tabs>
              <w:tab w:val="left" w:pos="6610"/>
            </w:tabs>
            <w:spacing w:after="0" w:line="240" w:lineRule="auto"/>
            <w:jc w:val="center"/>
          </w:pPr>
        </w:p>
        <w:p w14:paraId="32B513E1" w14:textId="15E4E1B7" w:rsidR="00D3327F" w:rsidRPr="008C7961" w:rsidRDefault="0074423F" w:rsidP="00E01B7D">
          <w:pPr>
            <w:keepNext/>
            <w:tabs>
              <w:tab w:val="left" w:pos="6610"/>
            </w:tabs>
            <w:spacing w:after="0" w:line="240" w:lineRule="auto"/>
            <w:jc w:val="center"/>
            <w:rPr>
              <w:rFonts w:ascii="Times New Roman" w:eastAsia="Times New Roman" w:hAnsi="Times New Roman" w:cs="Times New Roman"/>
              <w:sz w:val="44"/>
              <w:szCs w:val="44"/>
              <w:lang w:val="en-US"/>
            </w:rPr>
          </w:pPr>
          <w:r w:rsidRPr="008C7961">
            <w:rPr>
              <w:rFonts w:ascii="Times New Roman" w:eastAsia="Times New Roman" w:hAnsi="Times New Roman" w:cs="Times New Roman"/>
              <w:sz w:val="44"/>
              <w:szCs w:val="44"/>
              <w:lang w:val="en-US"/>
            </w:rPr>
            <w:t xml:space="preserve">Software design to manage information of students with diverse abilities of the </w:t>
          </w:r>
          <w:r w:rsidR="00F63877" w:rsidRPr="008C7961">
            <w:rPr>
              <w:rFonts w:ascii="Times New Roman" w:eastAsia="Times New Roman" w:hAnsi="Times New Roman" w:cs="Times New Roman"/>
              <w:sz w:val="44"/>
              <w:szCs w:val="44"/>
              <w:lang w:val="en-US"/>
            </w:rPr>
            <w:t xml:space="preserve">Fundación </w:t>
          </w:r>
          <w:r w:rsidR="006744B2" w:rsidRPr="008C7961">
            <w:rPr>
              <w:rFonts w:ascii="Times New Roman" w:eastAsia="Times New Roman" w:hAnsi="Times New Roman" w:cs="Times New Roman"/>
              <w:sz w:val="44"/>
              <w:szCs w:val="44"/>
              <w:lang w:val="en-US"/>
            </w:rPr>
            <w:t>Universitario</w:t>
          </w:r>
          <w:r w:rsidR="00F63877" w:rsidRPr="008C7961">
            <w:rPr>
              <w:rFonts w:ascii="Times New Roman" w:eastAsia="Times New Roman" w:hAnsi="Times New Roman" w:cs="Times New Roman"/>
              <w:sz w:val="44"/>
              <w:szCs w:val="44"/>
              <w:lang w:val="en-US"/>
            </w:rPr>
            <w:t xml:space="preserve"> de </w:t>
          </w:r>
          <w:r w:rsidR="006744B2" w:rsidRPr="008C7961">
            <w:rPr>
              <w:rFonts w:ascii="Times New Roman" w:eastAsia="Times New Roman" w:hAnsi="Times New Roman" w:cs="Times New Roman"/>
              <w:sz w:val="44"/>
              <w:szCs w:val="44"/>
              <w:lang w:val="en-US"/>
            </w:rPr>
            <w:t>Popayan</w:t>
          </w:r>
          <w:r w:rsidRPr="008C7961">
            <w:rPr>
              <w:rFonts w:ascii="Times New Roman" w:eastAsia="Times New Roman" w:hAnsi="Times New Roman" w:cs="Times New Roman"/>
              <w:sz w:val="44"/>
              <w:szCs w:val="44"/>
              <w:lang w:val="en-US"/>
            </w:rPr>
            <w:t>, considering an approach of inclusion and use of TIC</w:t>
          </w:r>
          <w:r w:rsidR="001E7D95" w:rsidRPr="008C7961">
            <w:rPr>
              <w:rFonts w:ascii="Times New Roman" w:eastAsia="Times New Roman" w:hAnsi="Times New Roman" w:cs="Times New Roman"/>
              <w:sz w:val="44"/>
              <w:szCs w:val="44"/>
              <w:lang w:val="en-US"/>
            </w:rPr>
            <w:t>.</w:t>
          </w:r>
        </w:p>
      </w:sdtContent>
    </w:sdt>
    <w:sdt>
      <w:sdtPr>
        <w:tag w:val="goog_rdk_3"/>
        <w:id w:val="716932393"/>
        <w:showingPlcHdr/>
      </w:sdtPr>
      <w:sdtEndPr/>
      <w:sdtContent>
        <w:p w14:paraId="67C87AAC" w14:textId="199B4D77" w:rsidR="00D3327F" w:rsidRPr="008C7961" w:rsidRDefault="008E5AF2" w:rsidP="00E01B7D">
          <w:pPr>
            <w:keepNext/>
            <w:tabs>
              <w:tab w:val="left" w:pos="6610"/>
            </w:tabs>
            <w:spacing w:after="0" w:line="240" w:lineRule="auto"/>
            <w:jc w:val="center"/>
            <w:rPr>
              <w:rFonts w:ascii="Times New Roman" w:eastAsia="Times New Roman" w:hAnsi="Times New Roman" w:cs="Times New Roman"/>
              <w:sz w:val="48"/>
              <w:szCs w:val="48"/>
              <w:lang w:val="en-US"/>
            </w:rPr>
          </w:pPr>
          <w:r w:rsidRPr="008C7961">
            <w:rPr>
              <w:lang w:val="en-US"/>
            </w:rPr>
            <w:t xml:space="preserve">     </w:t>
          </w:r>
        </w:p>
      </w:sdtContent>
    </w:sdt>
    <w:sdt>
      <w:sdtPr>
        <w:tag w:val="goog_rdk_4"/>
        <w:id w:val="-1021695242"/>
      </w:sdtPr>
      <w:sdtEndPr/>
      <w:sdtContent>
        <w:p w14:paraId="111713D2" w14:textId="77777777" w:rsidR="00D3327F" w:rsidRPr="008C7961" w:rsidRDefault="00441728" w:rsidP="00E01B7D">
          <w:pPr>
            <w:keepNext/>
            <w:tabs>
              <w:tab w:val="left" w:pos="6610"/>
            </w:tabs>
            <w:spacing w:after="0" w:line="240" w:lineRule="auto"/>
            <w:jc w:val="center"/>
            <w:rPr>
              <w:rFonts w:ascii="Times New Roman" w:eastAsia="Times New Roman" w:hAnsi="Times New Roman" w:cs="Times New Roman"/>
              <w:i/>
              <w:sz w:val="20"/>
              <w:szCs w:val="20"/>
              <w:lang w:val="en-US"/>
            </w:rPr>
          </w:pPr>
          <w:r w:rsidRPr="008C7961">
            <w:rPr>
              <w:rFonts w:ascii="Times New Roman" w:eastAsia="Times New Roman" w:hAnsi="Times New Roman" w:cs="Times New Roman"/>
              <w:i/>
              <w:sz w:val="20"/>
              <w:szCs w:val="20"/>
              <w:lang w:val="en-US"/>
            </w:rPr>
            <w:t>DOI: http://dx.doi.org/10.17981/ingecuc</w:t>
          </w:r>
        </w:p>
      </w:sdtContent>
    </w:sdt>
    <w:sdt>
      <w:sdtPr>
        <w:tag w:val="goog_rdk_5"/>
        <w:id w:val="1546724366"/>
      </w:sdtPr>
      <w:sdtEndPr/>
      <w:sdtContent>
        <w:p w14:paraId="3D601204" w14:textId="77777777" w:rsidR="00D3327F" w:rsidRPr="003337CF" w:rsidRDefault="00441728" w:rsidP="00E01B7D">
          <w:pPr>
            <w:spacing w:after="0" w:line="240" w:lineRule="auto"/>
            <w:jc w:val="center"/>
            <w:rPr>
              <w:rFonts w:ascii="Times New Roman" w:eastAsia="Times New Roman" w:hAnsi="Times New Roman" w:cs="Times New Roman"/>
              <w:sz w:val="48"/>
              <w:szCs w:val="48"/>
            </w:rPr>
          </w:pPr>
          <w:r w:rsidRPr="003337CF">
            <w:rPr>
              <w:rFonts w:ascii="Times New Roman" w:eastAsia="Times New Roman" w:hAnsi="Times New Roman" w:cs="Times New Roman"/>
              <w:i/>
              <w:sz w:val="18"/>
              <w:szCs w:val="18"/>
            </w:rPr>
            <w:t>Artículo de Investigación Científica. Fecha de Recepción</w:t>
          </w:r>
          <w:proofErr w:type="gramStart"/>
          <w:r w:rsidRPr="003337CF">
            <w:rPr>
              <w:rFonts w:ascii="Times New Roman" w:eastAsia="Times New Roman" w:hAnsi="Times New Roman" w:cs="Times New Roman"/>
              <w:i/>
              <w:sz w:val="18"/>
              <w:szCs w:val="18"/>
            </w:rPr>
            <w:t>: ,</w:t>
          </w:r>
          <w:proofErr w:type="gramEnd"/>
          <w:r w:rsidRPr="003337CF">
            <w:rPr>
              <w:rFonts w:ascii="Times New Roman" w:eastAsia="Times New Roman" w:hAnsi="Times New Roman" w:cs="Times New Roman"/>
              <w:i/>
              <w:sz w:val="18"/>
              <w:szCs w:val="18"/>
            </w:rPr>
            <w:t xml:space="preserve">  Fecha de Aceptación:. </w:t>
          </w:r>
        </w:p>
      </w:sdtContent>
    </w:sdt>
    <w:sdt>
      <w:sdtPr>
        <w:tag w:val="goog_rdk_6"/>
        <w:id w:val="1755015421"/>
        <w:showingPlcHdr/>
      </w:sdtPr>
      <w:sdtEndPr/>
      <w:sdtContent>
        <w:p w14:paraId="299FFC2B"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7"/>
        <w:id w:val="134690417"/>
      </w:sdtPr>
      <w:sdtEndPr/>
      <w:sdtContent>
        <w:p w14:paraId="7999D9DB"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 xml:space="preserve">Jeisson </w:t>
          </w:r>
          <w:proofErr w:type="spellStart"/>
          <w:r w:rsidRPr="003337CF">
            <w:rPr>
              <w:rFonts w:ascii="Times New Roman" w:eastAsia="Times New Roman" w:hAnsi="Times New Roman" w:cs="Times New Roman"/>
              <w:b/>
              <w:sz w:val="20"/>
              <w:szCs w:val="20"/>
            </w:rPr>
            <w:t>Stiv</w:t>
          </w:r>
          <w:proofErr w:type="spellEnd"/>
          <w:r w:rsidRPr="003337CF">
            <w:rPr>
              <w:rFonts w:ascii="Times New Roman" w:eastAsia="Times New Roman" w:hAnsi="Times New Roman" w:cs="Times New Roman"/>
              <w:b/>
              <w:sz w:val="20"/>
              <w:szCs w:val="20"/>
            </w:rPr>
            <w:t xml:space="preserve"> Gomez Cortes</w:t>
          </w:r>
          <w:r w:rsidR="00441728" w:rsidRPr="003337CF">
            <w:rPr>
              <w:rFonts w:ascii="Times New Roman" w:eastAsia="Times New Roman" w:hAnsi="Times New Roman" w:cs="Times New Roman"/>
              <w:noProof/>
              <w:sz w:val="20"/>
              <w:szCs w:val="20"/>
            </w:rPr>
            <w:drawing>
              <wp:inline distT="0" distB="0" distL="0" distR="0" wp14:anchorId="45284B0F" wp14:editId="35D463E7">
                <wp:extent cx="152400" cy="152400"/>
                <wp:effectExtent l="0" t="0" r="0" b="0"/>
                <wp:docPr id="6"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color w:val="0000FF"/>
              <w:sz w:val="20"/>
              <w:szCs w:val="20"/>
              <w:u w:val="single" w:color="0000FF"/>
            </w:rPr>
            <w:t>https://orcid.org/0009-0005-3663-1765</w:t>
          </w:r>
        </w:p>
      </w:sdtContent>
    </w:sdt>
    <w:sdt>
      <w:sdtPr>
        <w:tag w:val="goog_rdk_8"/>
        <w:id w:val="-578523467"/>
      </w:sdtPr>
      <w:sdtEndPr/>
      <w:sdtContent>
        <w:p w14:paraId="1E479767" w14:textId="72D91C59"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Fundación Universitaria de Popayán, </w:t>
          </w:r>
          <w:r w:rsidR="005E3B59">
            <w:rPr>
              <w:rFonts w:ascii="Times New Roman" w:eastAsia="Times New Roman" w:hAnsi="Times New Roman" w:cs="Times New Roman"/>
              <w:sz w:val="20"/>
              <w:szCs w:val="20"/>
            </w:rPr>
            <w:t>Cauca</w:t>
          </w:r>
          <w:r w:rsidRPr="003337CF">
            <w:rPr>
              <w:rFonts w:ascii="Times New Roman" w:eastAsia="Times New Roman" w:hAnsi="Times New Roman" w:cs="Times New Roman"/>
              <w:sz w:val="20"/>
              <w:szCs w:val="20"/>
            </w:rPr>
            <w:t xml:space="preserve">, Colombia </w:t>
          </w:r>
        </w:p>
      </w:sdtContent>
    </w:sdt>
    <w:sdt>
      <w:sdtPr>
        <w:tag w:val="goog_rdk_9"/>
        <w:id w:val="1561826028"/>
      </w:sdtPr>
      <w:sdtEndPr/>
      <w:sdtContent>
        <w:p w14:paraId="3B88132D" w14:textId="77777777" w:rsidR="00D3327F" w:rsidRPr="003337CF" w:rsidRDefault="003764A5" w:rsidP="00E01B7D">
          <w:pPr>
            <w:keepNext/>
            <w:tabs>
              <w:tab w:val="left" w:pos="6610"/>
            </w:tabs>
            <w:spacing w:after="0" w:line="240" w:lineRule="auto"/>
            <w:jc w:val="center"/>
            <w:rPr>
              <w:rFonts w:ascii="Times New Roman" w:eastAsia="Times New Roman" w:hAnsi="Times New Roman" w:cs="Times New Roman"/>
              <w:sz w:val="20"/>
              <w:szCs w:val="20"/>
            </w:rPr>
          </w:pPr>
          <w:hyperlink r:id="rId10" w:history="1">
            <w:r w:rsidR="0074423F" w:rsidRPr="003337CF">
              <w:rPr>
                <w:rStyle w:val="Hipervnculo"/>
                <w:rFonts w:ascii="Times New Roman" w:eastAsia="Times New Roman" w:hAnsi="Times New Roman" w:cs="Times New Roman"/>
                <w:sz w:val="20"/>
                <w:szCs w:val="20"/>
              </w:rPr>
              <w:t>jeisson.gomez@estudiantes.fup.edu.co</w:t>
            </w:r>
          </w:hyperlink>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sz w:val="20"/>
              <w:szCs w:val="20"/>
            </w:rPr>
            <w:br/>
          </w:r>
          <w:r w:rsidR="00441728" w:rsidRPr="003337CF">
            <w:rPr>
              <w:rFonts w:ascii="Times New Roman" w:eastAsia="Times New Roman" w:hAnsi="Times New Roman" w:cs="Times New Roman"/>
              <w:color w:val="000000"/>
              <w:sz w:val="2"/>
              <w:szCs w:val="2"/>
              <w:highlight w:val="black"/>
            </w:rPr>
            <w:t xml:space="preserve"> </w:t>
          </w:r>
        </w:p>
      </w:sdtContent>
    </w:sdt>
    <w:sdt>
      <w:sdtPr>
        <w:tag w:val="goog_rdk_10"/>
        <w:id w:val="-1242257921"/>
        <w:showingPlcHdr/>
      </w:sdtPr>
      <w:sdtEndPr/>
      <w:sdtContent>
        <w:p w14:paraId="6E546722"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11"/>
        <w:id w:val="-2034096049"/>
      </w:sdtPr>
      <w:sdtEndPr/>
      <w:sdtContent>
        <w:p w14:paraId="37056FA0"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Marly Araceli Arias Lame</w:t>
          </w:r>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noProof/>
              <w:sz w:val="20"/>
              <w:szCs w:val="20"/>
            </w:rPr>
            <w:drawing>
              <wp:inline distT="0" distB="0" distL="0" distR="0" wp14:anchorId="30096C83" wp14:editId="74949E06">
                <wp:extent cx="152400" cy="152400"/>
                <wp:effectExtent l="0" t="0" r="0" b="0"/>
                <wp:docPr id="8"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hyperlink r:id="rId11" w:history="1">
            <w:r w:rsidRPr="003337CF">
              <w:rPr>
                <w:rStyle w:val="Hipervnculo"/>
                <w:rFonts w:ascii="Times New Roman" w:eastAsia="Times New Roman" w:hAnsi="Times New Roman" w:cs="Times New Roman"/>
                <w:sz w:val="20"/>
                <w:szCs w:val="20"/>
              </w:rPr>
              <w:t>https://orcid.org/0009-0004-4980-98</w:t>
            </w:r>
          </w:hyperlink>
          <w:r w:rsidRPr="003337CF">
            <w:rPr>
              <w:rFonts w:ascii="Times New Roman" w:eastAsia="Times New Roman" w:hAnsi="Times New Roman" w:cs="Times New Roman"/>
              <w:color w:val="0000FF"/>
              <w:sz w:val="20"/>
              <w:szCs w:val="20"/>
              <w:u w:val="single"/>
            </w:rPr>
            <w:t>36</w:t>
          </w:r>
          <w:r w:rsidR="00441728" w:rsidRPr="003337CF">
            <w:rPr>
              <w:rFonts w:ascii="Times New Roman" w:eastAsia="Times New Roman" w:hAnsi="Times New Roman" w:cs="Times New Roman"/>
              <w:sz w:val="20"/>
              <w:szCs w:val="20"/>
            </w:rPr>
            <w:t xml:space="preserve"> </w:t>
          </w:r>
        </w:p>
      </w:sdtContent>
    </w:sdt>
    <w:sdt>
      <w:sdtPr>
        <w:tag w:val="goog_rdk_12"/>
        <w:id w:val="-1598085365"/>
      </w:sdtPr>
      <w:sdtEndPr/>
      <w:sdtContent>
        <w:p w14:paraId="669812BB" w14:textId="33F8F1C8" w:rsidR="00D3327F" w:rsidRPr="003337CF" w:rsidRDefault="005E3B59"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Fundación</w:t>
          </w:r>
          <w:r w:rsidR="0074423F" w:rsidRPr="003337CF">
            <w:rPr>
              <w:rFonts w:ascii="Times New Roman" w:eastAsia="Times New Roman" w:hAnsi="Times New Roman" w:cs="Times New Roman"/>
              <w:sz w:val="20"/>
              <w:szCs w:val="20"/>
            </w:rPr>
            <w:t xml:space="preserve"> Universitaria de </w:t>
          </w:r>
          <w:r w:rsidR="006744B2" w:rsidRPr="003337CF">
            <w:rPr>
              <w:rFonts w:ascii="Times New Roman" w:eastAsia="Times New Roman" w:hAnsi="Times New Roman" w:cs="Times New Roman"/>
              <w:sz w:val="20"/>
              <w:szCs w:val="20"/>
            </w:rPr>
            <w:t>Popayán</w:t>
          </w:r>
          <w:r w:rsidR="0074423F" w:rsidRPr="003337CF">
            <w:rPr>
              <w:rFonts w:ascii="Times New Roman" w:eastAsia="Times New Roman" w:hAnsi="Times New Roman" w:cs="Times New Roman"/>
              <w:sz w:val="20"/>
              <w:szCs w:val="20"/>
            </w:rPr>
            <w:t xml:space="preserve">, </w:t>
          </w:r>
          <w:r w:rsidR="006744B2" w:rsidRPr="003337CF">
            <w:rPr>
              <w:rFonts w:ascii="Times New Roman" w:eastAsia="Times New Roman" w:hAnsi="Times New Roman" w:cs="Times New Roman"/>
              <w:sz w:val="20"/>
              <w:szCs w:val="20"/>
            </w:rPr>
            <w:t>Cauca</w:t>
          </w:r>
          <w:r w:rsidR="0074423F" w:rsidRPr="003337CF">
            <w:rPr>
              <w:rFonts w:ascii="Times New Roman" w:eastAsia="Times New Roman" w:hAnsi="Times New Roman" w:cs="Times New Roman"/>
              <w:sz w:val="20"/>
              <w:szCs w:val="20"/>
            </w:rPr>
            <w:t>, Colombia</w:t>
          </w:r>
        </w:p>
      </w:sdtContent>
    </w:sdt>
    <w:sdt>
      <w:sdtPr>
        <w:tag w:val="goog_rdk_13"/>
        <w:id w:val="378203624"/>
      </w:sdtPr>
      <w:sdtEndPr/>
      <w:sdtContent>
        <w:p w14:paraId="73138651" w14:textId="77777777" w:rsidR="00D3327F" w:rsidRPr="003337CF" w:rsidRDefault="003764A5" w:rsidP="00E01B7D">
          <w:pPr>
            <w:keepNext/>
            <w:tabs>
              <w:tab w:val="left" w:pos="6610"/>
            </w:tabs>
            <w:spacing w:after="0" w:line="240" w:lineRule="auto"/>
            <w:jc w:val="center"/>
            <w:rPr>
              <w:rFonts w:ascii="Times New Roman" w:eastAsia="Times New Roman" w:hAnsi="Times New Roman" w:cs="Times New Roman"/>
              <w:sz w:val="20"/>
              <w:szCs w:val="20"/>
            </w:rPr>
          </w:pPr>
          <w:hyperlink r:id="rId12" w:history="1">
            <w:r w:rsidR="004473C7" w:rsidRPr="003337CF">
              <w:rPr>
                <w:rStyle w:val="Hipervnculo"/>
                <w:rFonts w:ascii="Times New Roman" w:eastAsia="Times New Roman" w:hAnsi="Times New Roman" w:cs="Times New Roman"/>
                <w:sz w:val="20"/>
                <w:szCs w:val="20"/>
              </w:rPr>
              <w:t>marly.arias@estudiantes.fup.edu.co</w:t>
            </w:r>
          </w:hyperlink>
          <w:r w:rsidR="00441728" w:rsidRPr="003337CF">
            <w:rPr>
              <w:rFonts w:ascii="Times New Roman" w:eastAsia="Times New Roman" w:hAnsi="Times New Roman" w:cs="Times New Roman"/>
              <w:sz w:val="20"/>
              <w:szCs w:val="20"/>
            </w:rPr>
            <w:t xml:space="preserve">  </w:t>
          </w:r>
        </w:p>
      </w:sdtContent>
    </w:sdt>
    <w:sdt>
      <w:sdtPr>
        <w:tag w:val="goog_rdk_14"/>
        <w:id w:val="1509953383"/>
        <w:showingPlcHdr/>
      </w:sdtPr>
      <w:sdtEndPr/>
      <w:sdtContent>
        <w:p w14:paraId="6CAF5FC0" w14:textId="4B180724" w:rsidR="00D3327F" w:rsidRPr="003337CF" w:rsidRDefault="0074423F" w:rsidP="003C5CCA">
          <w:pPr>
            <w:keepNext/>
            <w:tabs>
              <w:tab w:val="left" w:pos="6610"/>
            </w:tabs>
            <w:spacing w:after="0" w:line="240" w:lineRule="auto"/>
            <w:jc w:val="both"/>
            <w:rPr>
              <w:rFonts w:ascii="Times New Roman" w:eastAsia="Times New Roman" w:hAnsi="Times New Roman" w:cs="Times New Roman"/>
              <w:sz w:val="20"/>
              <w:szCs w:val="20"/>
            </w:rPr>
          </w:pPr>
          <w:r w:rsidRPr="003337CF">
            <w:t xml:space="preserve">     </w:t>
          </w:r>
        </w:p>
      </w:sdtContent>
    </w:sdt>
    <w:sdt>
      <w:sdtPr>
        <w:tag w:val="goog_rdk_16"/>
        <w:id w:val="1474253261"/>
      </w:sdtPr>
      <w:sdtEndPr/>
      <w:sdtContent>
        <w:p w14:paraId="1EF93998" w14:textId="77777777" w:rsidR="00D3327F" w:rsidRPr="003337CF" w:rsidRDefault="00441728" w:rsidP="003C5CCA">
          <w:pPr>
            <w:tabs>
              <w:tab w:val="left" w:pos="6610"/>
            </w:tabs>
            <w:spacing w:line="240" w:lineRule="auto"/>
            <w:jc w:val="both"/>
            <w:rPr>
              <w:rFonts w:ascii="Times New Roman" w:eastAsia="Times New Roman" w:hAnsi="Times New Roman" w:cs="Times New Roman"/>
              <w:b/>
              <w:sz w:val="20"/>
              <w:szCs w:val="20"/>
            </w:rPr>
          </w:pPr>
          <w:r w:rsidRPr="003337CF">
            <w:rPr>
              <w:rFonts w:ascii="Times New Roman" w:eastAsia="Times New Roman" w:hAnsi="Times New Roman" w:cs="Times New Roman"/>
              <w:b/>
              <w:sz w:val="20"/>
              <w:szCs w:val="20"/>
            </w:rPr>
            <w:t>Res</w:t>
          </w:r>
          <w:r w:rsidRPr="003337CF">
            <w:rPr>
              <w:rFonts w:ascii="Times New Roman" w:eastAsia="Times New Roman" w:hAnsi="Times New Roman" w:cs="Times New Roman"/>
              <w:sz w:val="20"/>
              <w:szCs w:val="20"/>
            </w:rPr>
            <w:t>u</w:t>
          </w:r>
          <w:r w:rsidRPr="003337CF">
            <w:rPr>
              <w:rFonts w:ascii="Times New Roman" w:eastAsia="Times New Roman" w:hAnsi="Times New Roman" w:cs="Times New Roman"/>
              <w:b/>
              <w:sz w:val="20"/>
              <w:szCs w:val="20"/>
            </w:rPr>
            <w:t>men</w:t>
          </w:r>
        </w:p>
      </w:sdtContent>
    </w:sdt>
    <w:sdt>
      <w:sdtPr>
        <w:tag w:val="goog_rdk_19"/>
        <w:id w:val="-1535881149"/>
      </w:sdtPr>
      <w:sdtEndPr/>
      <w:sdtContent>
        <w:p w14:paraId="32FEDCAA" w14:textId="77777777" w:rsidR="003C5CCA" w:rsidRPr="003C5CCA" w:rsidRDefault="003C5CCA" w:rsidP="003C5CCA">
          <w:pPr>
            <w:tabs>
              <w:tab w:val="left" w:pos="6610"/>
            </w:tabs>
            <w:spacing w:after="0"/>
            <w:jc w:val="both"/>
            <w:rPr>
              <w:rFonts w:ascii="Times New Roman" w:hAnsi="Times New Roman" w:cs="Times New Roman"/>
              <w:sz w:val="18"/>
              <w:szCs w:val="18"/>
            </w:rPr>
          </w:pPr>
          <w:r w:rsidRPr="003C5CCA">
            <w:rPr>
              <w:rFonts w:ascii="Times New Roman" w:hAnsi="Times New Roman" w:cs="Times New Roman"/>
              <w:sz w:val="18"/>
              <w:szCs w:val="18"/>
            </w:rPr>
            <w:t xml:space="preserve">Este trabajo abordó diferentes necesidades de los estudiantes con capacidades diversas en la Fundación Universitaria de Popayán (FUP), subrayando la urgente necesidad de mejorar su identificación y apoyo debido a la estigmatización y discriminación en el entorno educativo colombiano. Utilizando la metodología de </w:t>
          </w:r>
          <w:proofErr w:type="spellStart"/>
          <w:r w:rsidRPr="003C5CCA">
            <w:rPr>
              <w:rFonts w:ascii="Times New Roman" w:hAnsi="Times New Roman" w:cs="Times New Roman"/>
              <w:sz w:val="18"/>
              <w:szCs w:val="18"/>
            </w:rPr>
            <w:t>Design</w:t>
          </w:r>
          <w:proofErr w:type="spellEnd"/>
          <w:r w:rsidRPr="003C5CCA">
            <w:rPr>
              <w:rFonts w:ascii="Times New Roman" w:hAnsi="Times New Roman" w:cs="Times New Roman"/>
              <w:sz w:val="18"/>
              <w:szCs w:val="18"/>
            </w:rPr>
            <w:t xml:space="preserve"> </w:t>
          </w:r>
          <w:proofErr w:type="spellStart"/>
          <w:r w:rsidRPr="003C5CCA">
            <w:rPr>
              <w:rFonts w:ascii="Times New Roman" w:hAnsi="Times New Roman" w:cs="Times New Roman"/>
              <w:sz w:val="18"/>
              <w:szCs w:val="18"/>
            </w:rPr>
            <w:t>Thinking</w:t>
          </w:r>
          <w:proofErr w:type="spellEnd"/>
          <w:r w:rsidRPr="003C5CCA">
            <w:rPr>
              <w:rFonts w:ascii="Times New Roman" w:hAnsi="Times New Roman" w:cs="Times New Roman"/>
              <w:sz w:val="18"/>
              <w:szCs w:val="18"/>
            </w:rPr>
            <w:t>, se realizaron encuestas a docentes para comprender estas necesidades y desarrollar un software educativo para gestionar la información académica y personal de los estudiantes. Basado en ello, se creó un aplicativo web que fue evaluado mediante diferentes métricas para su usabilidad.</w:t>
          </w:r>
          <w:r>
            <w:rPr>
              <w:rFonts w:ascii="Times New Roman" w:hAnsi="Times New Roman" w:cs="Times New Roman"/>
              <w:sz w:val="18"/>
              <w:szCs w:val="18"/>
            </w:rPr>
            <w:t xml:space="preserve"> </w:t>
          </w:r>
          <w:r w:rsidRPr="003C5CCA">
            <w:rPr>
              <w:rFonts w:ascii="Times New Roman" w:hAnsi="Times New Roman" w:cs="Times New Roman"/>
              <w:sz w:val="18"/>
              <w:szCs w:val="18"/>
            </w:rPr>
            <w:t>En la primera verificación, se identificaron deficiencias significativas en la interfaz, que fueron corregidas por los desarrolladores. La segunda verificación mostró que todos los problemas de interacción del usuario habían sido resueltos, logrando un 100% de usabilidad. Los resultados indicaron que el software educativo tuvo un impacto positivo en el aprendizaje de los estudiantes con discapacidad intelectual, respaldado por evidencias concretas.</w:t>
          </w:r>
          <w:r>
            <w:rPr>
              <w:rFonts w:ascii="Times New Roman" w:hAnsi="Times New Roman" w:cs="Times New Roman"/>
              <w:sz w:val="18"/>
              <w:szCs w:val="18"/>
            </w:rPr>
            <w:t xml:space="preserve"> </w:t>
          </w:r>
          <w:r w:rsidRPr="003C5CCA">
            <w:rPr>
              <w:rFonts w:ascii="Times New Roman" w:hAnsi="Times New Roman" w:cs="Times New Roman"/>
              <w:sz w:val="18"/>
              <w:szCs w:val="18"/>
            </w:rPr>
            <w:t>Como conclusión, se determinó que la implementación de tecnologías de la información y la comunicación (TIC) en la educación inclusiva es fundamental. Un sistema de gestión de información permite a los docentes aplicar estrategias pedagógicas inclusivas, mejorando tanto el rendimiento académico como el bienestar de los estudiantes. Es crucial seguir desarrollando herramientas tecnológicas que faciliten la inclusión educativa, representando un avance significativo en la FUP. Las pruebas heurísticas aseguran que la interfaz sea accesible y efectiva, contribuyendo a una experiencia positiva de los usuarios.</w:t>
          </w:r>
        </w:p>
        <w:p w14:paraId="71D5DCFF" w14:textId="44BCE996" w:rsidR="008C7961" w:rsidRPr="008C7961" w:rsidRDefault="003764A5" w:rsidP="003C5CCA">
          <w:pPr>
            <w:tabs>
              <w:tab w:val="left" w:pos="6610"/>
            </w:tabs>
            <w:spacing w:after="0"/>
            <w:jc w:val="both"/>
            <w:rPr>
              <w:rFonts w:ascii="Times New Roman" w:hAnsi="Times New Roman" w:cs="Times New Roman"/>
              <w:sz w:val="18"/>
              <w:szCs w:val="18"/>
            </w:rPr>
          </w:pPr>
        </w:p>
      </w:sdtContent>
    </w:sdt>
    <w:p w14:paraId="3A827C7F" w14:textId="5E1F6228" w:rsidR="00D3327F" w:rsidRPr="003337CF" w:rsidRDefault="003764A5" w:rsidP="003C5CCA">
      <w:pPr>
        <w:tabs>
          <w:tab w:val="left" w:pos="6610"/>
        </w:tabs>
        <w:spacing w:line="240" w:lineRule="auto"/>
        <w:jc w:val="both"/>
        <w:rPr>
          <w:rFonts w:ascii="Times New Roman" w:eastAsia="Times New Roman" w:hAnsi="Times New Roman" w:cs="Times New Roman"/>
          <w:sz w:val="20"/>
          <w:szCs w:val="20"/>
        </w:rPr>
      </w:pPr>
      <w:sdt>
        <w:sdtPr>
          <w:tag w:val="goog_rdk_23"/>
          <w:id w:val="1126353318"/>
        </w:sdtPr>
        <w:sdtEndPr/>
        <w:sdtContent>
          <w:r w:rsidR="00441728" w:rsidRPr="003337CF">
            <w:rPr>
              <w:rFonts w:ascii="Times New Roman" w:eastAsia="Times New Roman" w:hAnsi="Times New Roman" w:cs="Times New Roman"/>
              <w:b/>
              <w:sz w:val="20"/>
              <w:szCs w:val="20"/>
            </w:rPr>
            <w:t>Palabras clave</w:t>
          </w:r>
        </w:sdtContent>
      </w:sdt>
    </w:p>
    <w:sdt>
      <w:sdtPr>
        <w:tag w:val="goog_rdk_24"/>
        <w:id w:val="1153556850"/>
      </w:sdtPr>
      <w:sdtEndPr/>
      <w:sdtContent>
        <w:p w14:paraId="785AE1F3" w14:textId="7CC1E36B" w:rsidR="00D3327F" w:rsidRPr="008D47E2" w:rsidRDefault="004473C7" w:rsidP="003C5CCA">
          <w:pPr>
            <w:tabs>
              <w:tab w:val="left" w:pos="6610"/>
            </w:tabs>
            <w:spacing w:line="240" w:lineRule="auto"/>
            <w:jc w:val="both"/>
            <w:rPr>
              <w:rFonts w:ascii="Times New Roman" w:eastAsia="Times New Roman" w:hAnsi="Times New Roman" w:cs="Times New Roman"/>
              <w:sz w:val="18"/>
              <w:szCs w:val="18"/>
            </w:rPr>
          </w:pPr>
          <w:r w:rsidRPr="003337CF">
            <w:rPr>
              <w:rFonts w:ascii="Times New Roman" w:eastAsia="Times New Roman" w:hAnsi="Times New Roman" w:cs="Times New Roman"/>
              <w:sz w:val="18"/>
              <w:szCs w:val="18"/>
            </w:rPr>
            <w:t xml:space="preserve">Arquitectura microservicios; Inclusión; Educación superior; Sostenibilidad; </w:t>
          </w:r>
          <w:r w:rsidR="003C5CCA">
            <w:rPr>
              <w:rFonts w:ascii="Times New Roman" w:eastAsia="Times New Roman" w:hAnsi="Times New Roman" w:cs="Times New Roman"/>
              <w:sz w:val="18"/>
              <w:szCs w:val="18"/>
            </w:rPr>
            <w:t>Heurísticas</w:t>
          </w:r>
          <w:r w:rsidRPr="003337CF">
            <w:rPr>
              <w:rFonts w:ascii="Times New Roman" w:eastAsia="Times New Roman" w:hAnsi="Times New Roman" w:cs="Times New Roman"/>
              <w:sz w:val="18"/>
              <w:szCs w:val="18"/>
            </w:rPr>
            <w:t xml:space="preserve">.  </w:t>
          </w:r>
        </w:p>
      </w:sdtContent>
    </w:sdt>
    <w:sdt>
      <w:sdtPr>
        <w:tag w:val="goog_rdk_26"/>
        <w:id w:val="-1060863477"/>
      </w:sdtPr>
      <w:sdtEndPr/>
      <w:sdtContent>
        <w:p w14:paraId="47FE8EBD" w14:textId="571AA54B" w:rsidR="00D3327F" w:rsidRPr="00976043" w:rsidRDefault="00441728" w:rsidP="00976043">
          <w:pPr>
            <w:tabs>
              <w:tab w:val="left" w:pos="6610"/>
            </w:tabs>
            <w:spacing w:line="240" w:lineRule="auto"/>
            <w:jc w:val="both"/>
            <w:rPr>
              <w:rFonts w:ascii="Times New Roman" w:eastAsia="Times New Roman" w:hAnsi="Times New Roman" w:cs="Times New Roman"/>
              <w:sz w:val="18"/>
              <w:szCs w:val="18"/>
              <w:lang w:val="en-GB"/>
            </w:rPr>
          </w:pPr>
          <w:r w:rsidRPr="003C5CCA">
            <w:rPr>
              <w:rFonts w:ascii="Times New Roman" w:eastAsia="Times New Roman" w:hAnsi="Times New Roman" w:cs="Times New Roman"/>
              <w:b/>
              <w:sz w:val="20"/>
              <w:szCs w:val="20"/>
              <w:lang w:val="en-GB"/>
            </w:rPr>
            <w:t>Abstract</w:t>
          </w:r>
        </w:p>
      </w:sdtContent>
    </w:sdt>
    <w:sdt>
      <w:sdtPr>
        <w:tag w:val="goog_rdk_32"/>
        <w:id w:val="-446616201"/>
        <w:showingPlcHdr/>
      </w:sdtPr>
      <w:sdtEndPr>
        <w:rPr>
          <w:rFonts w:ascii="Times New Roman" w:hAnsi="Times New Roman" w:cs="Times New Roman"/>
          <w:sz w:val="18"/>
          <w:lang w:val="en-US"/>
        </w:rPr>
      </w:sdtEndPr>
      <w:sdtContent>
        <w:p w14:paraId="46BA9535" w14:textId="7162F1E5" w:rsidR="00D3327F" w:rsidRDefault="003C5CCA" w:rsidP="003C5CCA">
          <w:pPr>
            <w:tabs>
              <w:tab w:val="left" w:pos="6610"/>
            </w:tabs>
            <w:spacing w:after="0" w:line="240" w:lineRule="auto"/>
            <w:jc w:val="both"/>
            <w:rPr>
              <w:rFonts w:ascii="Times New Roman" w:hAnsi="Times New Roman" w:cs="Times New Roman"/>
              <w:sz w:val="18"/>
              <w:lang w:val="en-US"/>
            </w:rPr>
          </w:pPr>
          <w:r w:rsidRPr="003C5CCA">
            <w:rPr>
              <w:lang w:val="en-GB"/>
            </w:rPr>
            <w:t xml:space="preserve">     </w:t>
          </w:r>
        </w:p>
      </w:sdtContent>
    </w:sdt>
    <w:p w14:paraId="2BBCD068" w14:textId="77777777" w:rsidR="003C5CCA" w:rsidRDefault="003C5CCA" w:rsidP="003C5CCA">
      <w:pPr>
        <w:tabs>
          <w:tab w:val="left" w:pos="6610"/>
        </w:tabs>
        <w:spacing w:after="0" w:line="240" w:lineRule="auto"/>
        <w:jc w:val="both"/>
        <w:rPr>
          <w:rFonts w:ascii="Times New Roman" w:hAnsi="Times New Roman" w:cs="Times New Roman"/>
          <w:sz w:val="18"/>
          <w:lang w:val="en-US"/>
        </w:rPr>
      </w:pPr>
      <w:r w:rsidRPr="003C5CCA">
        <w:rPr>
          <w:rFonts w:ascii="Times New Roman" w:hAnsi="Times New Roman" w:cs="Times New Roman"/>
          <w:sz w:val="18"/>
          <w:lang w:val="en-US"/>
        </w:rPr>
        <w:t xml:space="preserve">This work addressed various needs of students with diverse abilities at the </w:t>
      </w:r>
      <w:proofErr w:type="spellStart"/>
      <w:r w:rsidRPr="003C5CCA">
        <w:rPr>
          <w:rFonts w:ascii="Times New Roman" w:hAnsi="Times New Roman" w:cs="Times New Roman"/>
          <w:sz w:val="18"/>
          <w:lang w:val="en-US"/>
        </w:rPr>
        <w:t>Fundación</w:t>
      </w:r>
      <w:proofErr w:type="spellEnd"/>
      <w:r w:rsidRPr="003C5CCA">
        <w:rPr>
          <w:rFonts w:ascii="Times New Roman" w:hAnsi="Times New Roman" w:cs="Times New Roman"/>
          <w:sz w:val="18"/>
          <w:lang w:val="en-US"/>
        </w:rPr>
        <w:t xml:space="preserve"> </w:t>
      </w:r>
      <w:proofErr w:type="spellStart"/>
      <w:r w:rsidRPr="003C5CCA">
        <w:rPr>
          <w:rFonts w:ascii="Times New Roman" w:hAnsi="Times New Roman" w:cs="Times New Roman"/>
          <w:sz w:val="18"/>
          <w:lang w:val="en-US"/>
        </w:rPr>
        <w:t>Universitaria</w:t>
      </w:r>
      <w:proofErr w:type="spellEnd"/>
      <w:r w:rsidRPr="003C5CCA">
        <w:rPr>
          <w:rFonts w:ascii="Times New Roman" w:hAnsi="Times New Roman" w:cs="Times New Roman"/>
          <w:sz w:val="18"/>
          <w:lang w:val="en-US"/>
        </w:rPr>
        <w:t xml:space="preserve"> de </w:t>
      </w:r>
      <w:proofErr w:type="spellStart"/>
      <w:r w:rsidRPr="003C5CCA">
        <w:rPr>
          <w:rFonts w:ascii="Times New Roman" w:hAnsi="Times New Roman" w:cs="Times New Roman"/>
          <w:sz w:val="18"/>
          <w:lang w:val="en-US"/>
        </w:rPr>
        <w:t>Popayán</w:t>
      </w:r>
      <w:proofErr w:type="spellEnd"/>
      <w:r w:rsidRPr="003C5CCA">
        <w:rPr>
          <w:rFonts w:ascii="Times New Roman" w:hAnsi="Times New Roman" w:cs="Times New Roman"/>
          <w:sz w:val="18"/>
          <w:lang w:val="en-US"/>
        </w:rPr>
        <w:t xml:space="preserve"> (FUP), highlighting the urgent need to improve their identification and support due to stigmatization and discrimination in the Colombian educational environment. Utilizing the Design Thinking methodology, surveys were conducted with teachers to understand these needs and develop educational software to manage the academic and personal information of the students. Based on this, a web application was created, and various metrics were applied to validate this prototype for usability evaluation.</w:t>
      </w:r>
      <w:r>
        <w:rPr>
          <w:rFonts w:ascii="Times New Roman" w:hAnsi="Times New Roman" w:cs="Times New Roman"/>
          <w:sz w:val="18"/>
          <w:lang w:val="en-US"/>
        </w:rPr>
        <w:t xml:space="preserve"> </w:t>
      </w:r>
      <w:r w:rsidRPr="003C5CCA">
        <w:rPr>
          <w:rFonts w:ascii="Times New Roman" w:hAnsi="Times New Roman" w:cs="Times New Roman"/>
          <w:sz w:val="18"/>
          <w:lang w:val="en-US"/>
        </w:rPr>
        <w:t xml:space="preserve">In the first verification, significant deficiencies were identified in the interface, which </w:t>
      </w:r>
      <w:r>
        <w:rPr>
          <w:rFonts w:ascii="Times New Roman" w:hAnsi="Times New Roman" w:cs="Times New Roman"/>
          <w:sz w:val="18"/>
          <w:lang w:val="en-US"/>
        </w:rPr>
        <w:t>the developers corrected</w:t>
      </w:r>
      <w:r w:rsidRPr="003C5CCA">
        <w:rPr>
          <w:rFonts w:ascii="Times New Roman" w:hAnsi="Times New Roman" w:cs="Times New Roman"/>
          <w:sz w:val="18"/>
          <w:lang w:val="en-US"/>
        </w:rPr>
        <w:t xml:space="preserve">. The second verification showed that all user interaction issues had </w:t>
      </w:r>
      <w:r w:rsidRPr="003C5CCA">
        <w:rPr>
          <w:rFonts w:ascii="Times New Roman" w:hAnsi="Times New Roman" w:cs="Times New Roman"/>
          <w:sz w:val="18"/>
          <w:lang w:val="en-US"/>
        </w:rPr>
        <w:lastRenderedPageBreak/>
        <w:t xml:space="preserve">been resolved, achieving 100% usability. The results indicated that the educational software </w:t>
      </w:r>
      <w:r>
        <w:rPr>
          <w:rFonts w:ascii="Times New Roman" w:hAnsi="Times New Roman" w:cs="Times New Roman"/>
          <w:sz w:val="18"/>
          <w:lang w:val="en-US"/>
        </w:rPr>
        <w:t>positively impacted</w:t>
      </w:r>
      <w:r w:rsidRPr="003C5CCA">
        <w:rPr>
          <w:rFonts w:ascii="Times New Roman" w:hAnsi="Times New Roman" w:cs="Times New Roman"/>
          <w:sz w:val="18"/>
          <w:lang w:val="en-US"/>
        </w:rPr>
        <w:t xml:space="preserve"> the learning of students with intellectual disabilities, supported by concrete evidence.</w:t>
      </w:r>
      <w:r>
        <w:rPr>
          <w:rFonts w:ascii="Times New Roman" w:hAnsi="Times New Roman" w:cs="Times New Roman"/>
          <w:sz w:val="18"/>
          <w:lang w:val="en-US"/>
        </w:rPr>
        <w:t xml:space="preserve">  </w:t>
      </w:r>
      <w:r w:rsidRPr="003C5CCA">
        <w:rPr>
          <w:rFonts w:ascii="Times New Roman" w:hAnsi="Times New Roman" w:cs="Times New Roman"/>
          <w:sz w:val="18"/>
          <w:lang w:val="en-US"/>
        </w:rPr>
        <w:t xml:space="preserve">In conclusion, it was determined that </w:t>
      </w:r>
      <w:r>
        <w:rPr>
          <w:rFonts w:ascii="Times New Roman" w:hAnsi="Times New Roman" w:cs="Times New Roman"/>
          <w:sz w:val="18"/>
          <w:lang w:val="en-US"/>
        </w:rPr>
        <w:t>implementing</w:t>
      </w:r>
      <w:r w:rsidRPr="003C5CCA">
        <w:rPr>
          <w:rFonts w:ascii="Times New Roman" w:hAnsi="Times New Roman" w:cs="Times New Roman"/>
          <w:sz w:val="18"/>
          <w:lang w:val="en-US"/>
        </w:rPr>
        <w:t xml:space="preserve"> information and communication technologies (ICT) in inclusive education is fundamental. An information management system allows teachers to apply inclusive pedagogical strategies, improving both academic performance and student well-being. It is crucial to continue developing technological tools that facilitate educational inclusion, representing a significant advancement at FUP. Heuristic testing ensures that the interface is accessible and effective, contributing to a positive user experience.</w:t>
      </w:r>
    </w:p>
    <w:sdt>
      <w:sdtPr>
        <w:tag w:val="goog_rdk_33"/>
        <w:id w:val="1801732776"/>
      </w:sdtPr>
      <w:sdtEndPr/>
      <w:sdtContent>
        <w:p w14:paraId="16D12A52" w14:textId="77777777" w:rsidR="003C5CCA" w:rsidRDefault="003C5CCA" w:rsidP="003C5CCA">
          <w:pPr>
            <w:tabs>
              <w:tab w:val="left" w:pos="6610"/>
            </w:tabs>
            <w:spacing w:after="0" w:line="240" w:lineRule="auto"/>
            <w:jc w:val="both"/>
          </w:pPr>
        </w:p>
        <w:p w14:paraId="7EFAFCB9" w14:textId="0593EBFE" w:rsidR="00D3327F" w:rsidRPr="008C7961" w:rsidRDefault="00441728" w:rsidP="003C5CCA">
          <w:pPr>
            <w:tabs>
              <w:tab w:val="left" w:pos="6610"/>
            </w:tabs>
            <w:spacing w:after="0" w:line="240" w:lineRule="auto"/>
            <w:jc w:val="both"/>
            <w:rPr>
              <w:rFonts w:ascii="Times New Roman" w:eastAsia="Times New Roman" w:hAnsi="Times New Roman" w:cs="Times New Roman"/>
              <w:sz w:val="18"/>
              <w:szCs w:val="18"/>
              <w:lang w:val="en-US"/>
            </w:rPr>
          </w:pPr>
          <w:r w:rsidRPr="008C7961">
            <w:rPr>
              <w:rFonts w:ascii="Times New Roman" w:eastAsia="Times New Roman" w:hAnsi="Times New Roman" w:cs="Times New Roman"/>
              <w:b/>
              <w:sz w:val="20"/>
              <w:szCs w:val="20"/>
              <w:lang w:val="en-US"/>
            </w:rPr>
            <w:t>Key Words</w:t>
          </w:r>
        </w:p>
      </w:sdtContent>
    </w:sdt>
    <w:p w14:paraId="6D7C2528" w14:textId="7D133C7F" w:rsidR="00D3327F" w:rsidRPr="00976043" w:rsidRDefault="003764A5" w:rsidP="003C5CCA">
      <w:pPr>
        <w:tabs>
          <w:tab w:val="left" w:pos="6610"/>
        </w:tabs>
        <w:spacing w:line="240" w:lineRule="auto"/>
        <w:jc w:val="both"/>
        <w:rPr>
          <w:rFonts w:ascii="Times New Roman" w:eastAsia="Times New Roman" w:hAnsi="Times New Roman" w:cs="Times New Roman"/>
          <w:sz w:val="18"/>
          <w:szCs w:val="18"/>
          <w:lang w:val="en-US"/>
        </w:rPr>
      </w:pPr>
      <w:sdt>
        <w:sdtPr>
          <w:tag w:val="goog_rdk_34"/>
          <w:id w:val="-2000491807"/>
        </w:sdtPr>
        <w:sdtEndPr/>
        <w:sdtContent>
          <w:r w:rsidR="00432EDE" w:rsidRPr="008C7961">
            <w:rPr>
              <w:rFonts w:ascii="Times New Roman" w:eastAsia="Times New Roman" w:hAnsi="Times New Roman" w:cs="Times New Roman"/>
              <w:sz w:val="18"/>
              <w:szCs w:val="18"/>
              <w:lang w:val="en-US"/>
            </w:rPr>
            <w:t xml:space="preserve">Microservices architecture; Inclusion; Higher education; Sustainability; </w:t>
          </w:r>
          <w:r w:rsidR="00976043" w:rsidRPr="00976043">
            <w:rPr>
              <w:rFonts w:ascii="Times New Roman" w:eastAsia="Times New Roman" w:hAnsi="Times New Roman" w:cs="Times New Roman"/>
              <w:sz w:val="18"/>
              <w:szCs w:val="18"/>
              <w:lang w:val="en-GB"/>
            </w:rPr>
            <w:t>Heuristics</w:t>
          </w:r>
          <w:r w:rsidR="00432EDE" w:rsidRPr="008C7961">
            <w:rPr>
              <w:rFonts w:ascii="Times New Roman" w:eastAsia="Times New Roman" w:hAnsi="Times New Roman" w:cs="Times New Roman"/>
              <w:sz w:val="18"/>
              <w:szCs w:val="18"/>
              <w:lang w:val="en-US"/>
            </w:rPr>
            <w:t xml:space="preserve">.    </w:t>
          </w:r>
        </w:sdtContent>
      </w:sdt>
    </w:p>
    <w:sdt>
      <w:sdtPr>
        <w:tag w:val="goog_rdk_37"/>
        <w:id w:val="168139373"/>
      </w:sdtPr>
      <w:sdtEndPr/>
      <w:sdtContent>
        <w:p w14:paraId="4EAA5A14" w14:textId="77777777" w:rsidR="00D3327F" w:rsidRPr="00C27E06" w:rsidRDefault="00441728" w:rsidP="003C5CCA">
          <w:pPr>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eastAsia="Times New Roman" w:hAnsi="Times New Roman" w:cs="Times New Roman"/>
              <w:b/>
            </w:rPr>
            <w:t>INTRODUCCIÓN</w:t>
          </w:r>
        </w:p>
      </w:sdtContent>
    </w:sdt>
    <w:sdt>
      <w:sdtPr>
        <w:tag w:val="goog_rdk_38"/>
        <w:id w:val="-1310935529"/>
      </w:sdtPr>
      <w:sdtEndPr>
        <w:rPr>
          <w:highlight w:val="yellow"/>
        </w:rPr>
      </w:sdtEndPr>
      <w:sdtContent>
        <w:p w14:paraId="1185B020" w14:textId="512FA3DB" w:rsidR="00D82383" w:rsidRPr="00C27E06" w:rsidRDefault="00250887"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 xml:space="preserve">Las capacidades diversas, mal llamadas discapacidades, son un tema que la educación superior en el mundo aún no asume en su totalidad. No se ofrecen espacios idóneos ni metodologías adecuadas para las personas con estas características. </w:t>
          </w:r>
          <w:r w:rsidR="00B4120A" w:rsidRPr="00C27E06">
            <w:rPr>
              <w:rFonts w:ascii="Times New Roman" w:eastAsia="Times New Roman" w:hAnsi="Times New Roman" w:cs="Times New Roman"/>
            </w:rPr>
            <w:t xml:space="preserve">En el contexto de las Instituciones de </w:t>
          </w:r>
          <w:r w:rsidR="00943C3C" w:rsidRPr="00C27E06">
            <w:rPr>
              <w:rFonts w:ascii="Times New Roman" w:eastAsia="Times New Roman" w:hAnsi="Times New Roman" w:cs="Times New Roman"/>
            </w:rPr>
            <w:t>Educación</w:t>
          </w:r>
          <w:r w:rsidR="00B4120A" w:rsidRPr="00C27E06">
            <w:rPr>
              <w:rFonts w:ascii="Times New Roman" w:eastAsia="Times New Roman" w:hAnsi="Times New Roman" w:cs="Times New Roman"/>
            </w:rPr>
            <w:t xml:space="preserve"> Superior (IES)</w:t>
          </w:r>
          <w:r w:rsidR="001E7D95" w:rsidRPr="00C27E06">
            <w:rPr>
              <w:rFonts w:ascii="Times New Roman" w:eastAsia="Times New Roman" w:hAnsi="Times New Roman" w:cs="Times New Roman"/>
            </w:rPr>
            <w:t xml:space="preserve"> en Colombia</w:t>
          </w:r>
          <w:r w:rsidR="00B4120A" w:rsidRPr="00C27E06">
            <w:rPr>
              <w:rFonts w:ascii="Times New Roman" w:eastAsia="Times New Roman" w:hAnsi="Times New Roman" w:cs="Times New Roman"/>
            </w:rPr>
            <w:t xml:space="preserve">, se evidencia en muchos casos, la inexistencia de una </w:t>
          </w:r>
          <w:r w:rsidR="001A5627" w:rsidRPr="00C27E06">
            <w:rPr>
              <w:rFonts w:ascii="Times New Roman" w:eastAsia="Times New Roman" w:hAnsi="Times New Roman" w:cs="Times New Roman"/>
            </w:rPr>
            <w:t xml:space="preserve">política oficial de inclusión, </w:t>
          </w:r>
          <w:r w:rsidR="00B4120A" w:rsidRPr="00C27E06">
            <w:rPr>
              <w:rFonts w:ascii="Times New Roman" w:eastAsia="Times New Roman" w:hAnsi="Times New Roman" w:cs="Times New Roman"/>
            </w:rPr>
            <w:t xml:space="preserve">por ejemplo en </w:t>
          </w:r>
          <w:r w:rsidR="00B4120A" w:rsidRPr="00C27E06">
            <w:rPr>
              <w:rFonts w:ascii="Times New Roman" w:eastAsia="Times New Roman" w:hAnsi="Times New Roman" w:cs="Times New Roman"/>
            </w:rPr>
            <w:fldChar w:fldCharType="begin" w:fldLock="1"/>
          </w:r>
          <w:r w:rsidR="00B4120A" w:rsidRPr="00C27E06">
            <w:rPr>
              <w:rFonts w:ascii="Times New Roman" w:eastAsia="Times New Roman" w:hAnsi="Times New Roman" w:cs="Times New Roman"/>
            </w:rPr>
            <w:instrText>ADDIN CSL_CITATION {"citationItems":[{"id":"ITEM-1","itemData":{"DOI":"10.4067/S0718-50062016000400011","ISBN":"0718500620160","ISSN":"07185006","abstract":"The results of a study aimed to identify the academic and institutional facilities that the Universidad Pedagógica y Tecnológica de Colombia gives to disabled people. The research is of exploratory type and a follows a descriptive non-experimental methodology. A semi-structured interview and the questionnaire were used as tools for collecting information. Disabled students, professors, and executives were interviewed to identify policies and plans about inclusion. This was supplemented with analysis of documents such as the general statute and some educative projects. The results proved institutional commitment to fulfill external regulations relating to inclusion of disabled people. However, the lack of training of teachers is notorious about the handling of students with special educational needs, as well as the illiteracy of the academic community about rights and possibilities of integral formation of disabled people at the university.","author":[{"dropping-particle":"","family":"Fernández-Morales","given":"Flavio H.","non-dropping-particle":"","parse-names":false,"suffix":""},{"dropping-particle":"","family":"Duarte","given":"Julio E.","non-dropping-particle":"","parse-names":false,"suffix":""}],"container-title":"Formacion Universitaria","id":"ITEM-1","issue":"4","issued":{"date-parts":[["2016"]]},"page":"95-104","title":"Retos de la inclusión académica de personas con discapacidad en una universidad pública Colombiana","type":"article-journal","volume":"9"},"uris":["http://www.mendeley.com/documents/?uuid=0fcd2ced-b6cd-4c83-bc50-8f2fc966fb97"]}],"mendeley":{"formattedCitation":"[1]","plainTextFormattedCitation":"[1]","previouslyFormattedCitation":"[1]"},"properties":{"noteIndex":0},"schema":"https://github.com/citation-style-language/schema/raw/master/csl-citation.json"}</w:instrText>
          </w:r>
          <w:r w:rsidR="00B4120A" w:rsidRPr="00C27E06">
            <w:rPr>
              <w:rFonts w:ascii="Times New Roman" w:eastAsia="Times New Roman" w:hAnsi="Times New Roman" w:cs="Times New Roman"/>
            </w:rPr>
            <w:fldChar w:fldCharType="separate"/>
          </w:r>
          <w:r w:rsidR="00B4120A" w:rsidRPr="00C27E06">
            <w:rPr>
              <w:rFonts w:ascii="Times New Roman" w:eastAsia="Times New Roman" w:hAnsi="Times New Roman" w:cs="Times New Roman"/>
              <w:noProof/>
            </w:rPr>
            <w:t>[1]</w:t>
          </w:r>
          <w:r w:rsidR="00B4120A" w:rsidRPr="00C27E06">
            <w:rPr>
              <w:rFonts w:ascii="Times New Roman" w:eastAsia="Times New Roman" w:hAnsi="Times New Roman" w:cs="Times New Roman"/>
            </w:rPr>
            <w:fldChar w:fldCharType="end"/>
          </w:r>
          <w:r w:rsidR="001E7D95" w:rsidRPr="00C27E06">
            <w:rPr>
              <w:rFonts w:ascii="Times New Roman" w:eastAsia="Times New Roman" w:hAnsi="Times New Roman" w:cs="Times New Roman"/>
            </w:rPr>
            <w:t>,</w:t>
          </w:r>
          <w:r w:rsidR="00B4120A" w:rsidRPr="00C27E06">
            <w:rPr>
              <w:rFonts w:ascii="Times New Roman" w:eastAsia="Times New Roman" w:hAnsi="Times New Roman" w:cs="Times New Roman"/>
            </w:rPr>
            <w:t xml:space="preserve"> se indica que la oficina de registro académico de esta institución no ha logrado generar una base de datos con los estudiantes con capacidades diversas. Esta situación limita la disponibilidad de información oportuna, que permita mejorar la de toma de decisiones entorno a los procesos educativos inclusivos.</w:t>
          </w:r>
          <w:r w:rsidR="00D82383" w:rsidRPr="00C27E06">
            <w:rPr>
              <w:rFonts w:ascii="Times New Roman" w:eastAsia="Times New Roman" w:hAnsi="Times New Roman" w:cs="Times New Roman"/>
            </w:rPr>
            <w:t xml:space="preserve"> </w:t>
          </w:r>
          <w:r w:rsidRPr="00C27E06">
            <w:rPr>
              <w:rFonts w:ascii="Times New Roman" w:eastAsia="Times New Roman" w:hAnsi="Times New Roman" w:cs="Times New Roman"/>
            </w:rPr>
            <w:t>Esta falta de datos oficiales impide la implementación de estrategias efectivas para promover un entorno inclusivo en las</w:t>
          </w:r>
          <w:r w:rsidR="008E5AF2" w:rsidRPr="00C27E06">
            <w:rPr>
              <w:rFonts w:ascii="Times New Roman" w:eastAsia="Times New Roman" w:hAnsi="Times New Roman" w:cs="Times New Roman"/>
            </w:rPr>
            <w:t xml:space="preserve"> IES</w:t>
          </w:r>
          <w:r w:rsidRPr="00C27E06">
            <w:rPr>
              <w:rFonts w:ascii="Times New Roman" w:eastAsia="Times New Roman" w:hAnsi="Times New Roman" w:cs="Times New Roman"/>
            </w:rPr>
            <w:t>.</w:t>
          </w:r>
        </w:p>
        <w:p w14:paraId="5528542A" w14:textId="271182BD" w:rsidR="00F16745" w:rsidRPr="00C27E06" w:rsidRDefault="00250887"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La identificación de la población con capacidades diversas es de gran complejidad debido a múltiples circunstancias, entre ellas la aceptación familiar y contextual. Esto es especialmente relevante en los estudiantes universitarios, quienes a menudo no reciben la atención adecuada como individuos, lo que aumenta la</w:t>
          </w:r>
          <w:r w:rsidR="001E7D95" w:rsidRPr="00C27E06">
            <w:rPr>
              <w:rFonts w:ascii="Times New Roman" w:eastAsia="Times New Roman" w:hAnsi="Times New Roman" w:cs="Times New Roman"/>
            </w:rPr>
            <w:t>s</w:t>
          </w:r>
          <w:r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desigualdades sociales impactando en el</w:t>
          </w:r>
          <w:r w:rsidRPr="00C27E06">
            <w:rPr>
              <w:rFonts w:ascii="Times New Roman" w:eastAsia="Times New Roman" w:hAnsi="Times New Roman" w:cs="Times New Roman"/>
            </w:rPr>
            <w:t xml:space="preserve"> índice de pobreza</w:t>
          </w:r>
          <w:r w:rsidR="001E7D95" w:rsidRPr="00C27E06">
            <w:rPr>
              <w:rFonts w:ascii="Times New Roman" w:eastAsia="Times New Roman" w:hAnsi="Times New Roman" w:cs="Times New Roman"/>
            </w:rPr>
            <w:t xml:space="preserve"> de la sociedad</w:t>
          </w:r>
          <w:r w:rsidRPr="00C27E06">
            <w:rPr>
              <w:rFonts w:ascii="Times New Roman" w:eastAsia="Times New Roman" w:hAnsi="Times New Roman" w:cs="Times New Roman"/>
            </w:rPr>
            <w:t xml:space="preserve">. </w:t>
          </w:r>
          <w:r w:rsidR="004201FB" w:rsidRPr="00C27E06">
            <w:rPr>
              <w:rFonts w:ascii="Times New Roman" w:eastAsia="Times New Roman" w:hAnsi="Times New Roman" w:cs="Times New Roman"/>
            </w:rPr>
            <w:t xml:space="preserve">Una de las primeras dificultades que surgen al atender a la población de estudiantes con discapacidad es </w:t>
          </w:r>
          <w:r w:rsidR="001E7D95" w:rsidRPr="00C27E06">
            <w:rPr>
              <w:rFonts w:ascii="Times New Roman" w:eastAsia="Times New Roman" w:hAnsi="Times New Roman" w:cs="Times New Roman"/>
            </w:rPr>
            <w:t>su</w:t>
          </w:r>
          <w:r w:rsidR="004201FB"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 xml:space="preserve">correcta </w:t>
          </w:r>
          <w:r w:rsidR="004201FB" w:rsidRPr="00C27E06">
            <w:rPr>
              <w:rFonts w:ascii="Times New Roman" w:eastAsia="Times New Roman" w:hAnsi="Times New Roman" w:cs="Times New Roman"/>
            </w:rPr>
            <w:t xml:space="preserve">identificación </w:t>
          </w:r>
          <w:r w:rsidR="008E5AF2" w:rsidRPr="00C27E06">
            <w:rPr>
              <w:rFonts w:ascii="Times New Roman" w:eastAsia="Times New Roman" w:hAnsi="Times New Roman" w:cs="Times New Roman"/>
            </w:rPr>
            <w:fldChar w:fldCharType="begin" w:fldLock="1"/>
          </w:r>
          <w:r w:rsidR="00621E5F">
            <w:rPr>
              <w:rFonts w:ascii="Times New Roman" w:eastAsia="Times New Roman" w:hAnsi="Times New Roman" w:cs="Times New Roman"/>
            </w:rPr>
            <w:instrText>ADDIN CSL_CITATION {"citationItems":[{"id":"ITEM-1","itemData":{"DOI":"10.6018/rie.32.1.171711","ISSN":"19899106","abstract":"The aims of this study were to describe the real needs and difficulties found in the process of supporting students with disabilities in higher education institutions in Catalonia (Spain), and to identify good practices in order to improve support. We conducted interviews to heads of disability support service in seven state universities in Catalonia. The data were analyzed using NVivo 10 qualitative software. The main difficulties identified were a lack of specific legislation on fair adaptation and on the recognition of invisible disabilities, as well as a lack of awareness by faculty and of adequate guidance prior to the beginning of university. Also, an adaptation of positive action measures to students in terms of their specific needs is required.","author":[{"dropping-particle":"","family":"Ferreira","given":"Camino","non-dropping-particle":"","parse-names":false,"suffix":""},{"dropping-particle":"","family":"Vieira","given":"María José","non-dropping-particle":"","parse-names":false,"suffix":""},{"dropping-particle":"","family":"Vidal","given":"Javier","non-dropping-particle":"","parse-names":false,"suffix":""}],"container-title":"Revista de Investigacion Educativa","id":"ITEM-1","issue":"1","issued":{"date-parts":[["2014"]]},"page":"139-157","title":"La atención a los estudiantes con discapacidad en las instituciones de educación superior. El caso de cataluña","type":"article-journal","volume":"32"},"uris":["http://www.mendeley.com/documents/?uuid=d7ea17f7-44de-4bc6-a8e5-e9f5668963c4"]}],"mendeley":{"formattedCitation":"[2]","plainTextFormattedCitation":"[2]","previouslyFormattedCitation":"[2]"},"properties":{"noteIndex":0},"schema":"https://github.com/citation-style-language/schema/raw/master/csl-citation.json"}</w:instrText>
          </w:r>
          <w:r w:rsidR="008E5AF2" w:rsidRPr="00C27E06">
            <w:rPr>
              <w:rFonts w:ascii="Times New Roman" w:eastAsia="Times New Roman" w:hAnsi="Times New Roman" w:cs="Times New Roman"/>
            </w:rPr>
            <w:fldChar w:fldCharType="separate"/>
          </w:r>
          <w:r w:rsidR="008E5AF2" w:rsidRPr="00C27E06">
            <w:rPr>
              <w:rFonts w:ascii="Times New Roman" w:eastAsia="Times New Roman" w:hAnsi="Times New Roman" w:cs="Times New Roman"/>
              <w:noProof/>
            </w:rPr>
            <w:t>[2]</w:t>
          </w:r>
          <w:r w:rsidR="008E5AF2" w:rsidRPr="00C27E06">
            <w:rPr>
              <w:rFonts w:ascii="Times New Roman" w:eastAsia="Times New Roman" w:hAnsi="Times New Roman" w:cs="Times New Roman"/>
            </w:rPr>
            <w:fldChar w:fldCharType="end"/>
          </w:r>
          <w:r w:rsidR="004201FB" w:rsidRPr="00C27E06">
            <w:rPr>
              <w:rFonts w:ascii="Times New Roman" w:eastAsia="Times New Roman" w:hAnsi="Times New Roman" w:cs="Times New Roman"/>
            </w:rPr>
            <w:t>. Est</w:t>
          </w:r>
          <w:r w:rsidR="001E7D95" w:rsidRPr="00C27E06">
            <w:rPr>
              <w:rFonts w:ascii="Times New Roman" w:eastAsia="Times New Roman" w:hAnsi="Times New Roman" w:cs="Times New Roman"/>
            </w:rPr>
            <w:t xml:space="preserve">e reto </w:t>
          </w:r>
          <w:r w:rsidR="004201FB" w:rsidRPr="00C27E06">
            <w:rPr>
              <w:rFonts w:ascii="Times New Roman" w:eastAsia="Times New Roman" w:hAnsi="Times New Roman" w:cs="Times New Roman"/>
            </w:rPr>
            <w:t>se debe a las diferencias en los procedimientos utilizados, en los tipos de discapacidad existentes</w:t>
          </w:r>
          <w:r w:rsidR="001E7D95" w:rsidRPr="00C27E06">
            <w:rPr>
              <w:rFonts w:ascii="Times New Roman" w:eastAsia="Times New Roman" w:hAnsi="Times New Roman" w:cs="Times New Roman"/>
            </w:rPr>
            <w:t>,</w:t>
          </w:r>
          <w:r w:rsidR="004201FB" w:rsidRPr="00C27E06">
            <w:rPr>
              <w:rFonts w:ascii="Times New Roman" w:eastAsia="Times New Roman" w:hAnsi="Times New Roman" w:cs="Times New Roman"/>
            </w:rPr>
            <w:t xml:space="preserve"> y en la manera en que se declara la discapacidad. Estas variaciones dificultan la creación de políticas y programas inclusivos efectivos en las </w:t>
          </w:r>
          <w:r w:rsidR="008E5AF2" w:rsidRPr="00C27E06">
            <w:rPr>
              <w:rFonts w:ascii="Times New Roman" w:eastAsia="Times New Roman" w:hAnsi="Times New Roman" w:cs="Times New Roman"/>
            </w:rPr>
            <w:t>IES</w:t>
          </w:r>
          <w:r w:rsidR="004201FB" w:rsidRPr="00C27E06">
            <w:rPr>
              <w:rFonts w:ascii="Times New Roman" w:eastAsia="Times New Roman" w:hAnsi="Times New Roman" w:cs="Times New Roman"/>
            </w:rPr>
            <w:t>. Además, es posible que más del 25% de la población tenga alguna discapacidad, lo que representa aproximadamente 50 millones de personas</w:t>
          </w:r>
          <w:r w:rsidR="008E5AF2" w:rsidRPr="00C27E06">
            <w:rPr>
              <w:rFonts w:ascii="Times New Roman" w:eastAsia="Times New Roman" w:hAnsi="Times New Roman" w:cs="Times New Roman"/>
            </w:rPr>
            <w:t xml:space="preserve"> a nivel mundial</w:t>
          </w:r>
          <w:r w:rsidR="004201FB" w:rsidRPr="00C27E06">
            <w:rPr>
              <w:rFonts w:ascii="Times New Roman" w:eastAsia="Times New Roman" w:hAnsi="Times New Roman" w:cs="Times New Roman"/>
            </w:rPr>
            <w:t xml:space="preserve">. De estas personas, el 82% vive en condiciones de pobreza, lo que afecta directamente a sus familias </w:t>
          </w:r>
          <w:r w:rsidR="00A27953">
            <w:rPr>
              <w:rFonts w:ascii="Times New Roman" w:eastAsia="Times New Roman" w:hAnsi="Times New Roman" w:cs="Times New Roman"/>
            </w:rPr>
            <w:fldChar w:fldCharType="begin" w:fldLock="1"/>
          </w:r>
          <w:r w:rsidR="00621E5F">
            <w:rPr>
              <w:rFonts w:ascii="Times New Roman" w:eastAsia="Times New Roman" w:hAnsi="Times New Roman" w:cs="Times New Roman"/>
            </w:rPr>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Miftach","given":"","non-dropping-particle":"","parse-names":false,"suffix":""}],"id":"ITEM-1","issued":{"date-parts":[["2018"]]},"page":"53-54","title":"El impacto de la tecnologia","type":"chapter"},"uris":["http://www.mendeley.com/documents/?uuid=549d6377-5232-43ba-ad55-06c4b593582e"]}],"mendeley":{"formattedCitation":"[3]","plainTextFormattedCitation":"[3]","previouslyFormattedCitation":"[3]"},"properties":{"noteIndex":0},"schema":"https://github.com/citation-style-language/schema/raw/master/csl-citation.json"}</w:instrText>
          </w:r>
          <w:r w:rsidR="00A27953">
            <w:rPr>
              <w:rFonts w:ascii="Times New Roman" w:eastAsia="Times New Roman" w:hAnsi="Times New Roman" w:cs="Times New Roman"/>
            </w:rPr>
            <w:fldChar w:fldCharType="separate"/>
          </w:r>
          <w:r w:rsidR="00A27953" w:rsidRPr="00A27953">
            <w:rPr>
              <w:rFonts w:ascii="Times New Roman" w:eastAsia="Times New Roman" w:hAnsi="Times New Roman" w:cs="Times New Roman"/>
              <w:noProof/>
            </w:rPr>
            <w:t>[3]</w:t>
          </w:r>
          <w:r w:rsidR="00A27953">
            <w:rPr>
              <w:rFonts w:ascii="Times New Roman" w:eastAsia="Times New Roman" w:hAnsi="Times New Roman" w:cs="Times New Roman"/>
            </w:rPr>
            <w:fldChar w:fldCharType="end"/>
          </w:r>
          <w:r w:rsidR="00906C4E"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Esta estadística resalta</w:t>
          </w:r>
          <w:r w:rsidR="00A332A6" w:rsidRPr="00C27E06">
            <w:rPr>
              <w:rFonts w:ascii="Times New Roman" w:eastAsia="Times New Roman" w:hAnsi="Times New Roman" w:cs="Times New Roman"/>
            </w:rPr>
            <w:t xml:space="preserve"> la urgente necesidad de implementar políticas inclusivas y programas de apoyo que puedan mitigar los efectos negativos de la discapacidad en el ámbito socioeconómico, especialmente en contextos familiares vulnerables.</w:t>
          </w:r>
        </w:p>
        <w:p w14:paraId="5B34DF7A" w14:textId="06E4BC86" w:rsidR="00B02224" w:rsidRPr="00C27E06" w:rsidRDefault="003C5CCA"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Estas</w:t>
          </w:r>
          <w:r w:rsidR="00A332A6" w:rsidRPr="00C27E06">
            <w:rPr>
              <w:rFonts w:ascii="Times New Roman" w:eastAsia="Times New Roman" w:hAnsi="Times New Roman" w:cs="Times New Roman"/>
            </w:rPr>
            <w:t xml:space="preserve"> capacidades deben ocupar un lugar fundamental en el desarrollo tecnológico para abordar necesidades específicas y fomentar la equidad. La tecnología juega un papel crucial en la identificación y apoyo a personas con estas características, garantizando su inclusión en todos los ámbitos sociales. </w:t>
          </w:r>
          <w:r w:rsidR="008E5AF2" w:rsidRPr="00C27E06">
            <w:rPr>
              <w:rFonts w:ascii="Times New Roman" w:eastAsia="Times New Roman" w:hAnsi="Times New Roman" w:cs="Times New Roman"/>
            </w:rPr>
            <w:t xml:space="preserve">Hay investigaciones que demuestran que </w:t>
          </w:r>
          <w:r w:rsidR="007D17CD" w:rsidRPr="00C27E06">
            <w:rPr>
              <w:rFonts w:ascii="Times New Roman" w:eastAsia="Times New Roman" w:hAnsi="Times New Roman" w:cs="Times New Roman"/>
            </w:rPr>
            <w:t xml:space="preserve">la tecnología adaptativa tiene el potencial de disminuir el impacto de la discapacidad y de garantizar el derecho a una calidad de vida adecuada </w:t>
          </w:r>
          <w:r w:rsidR="004846C2" w:rsidRPr="00C27E06">
            <w:rPr>
              <w:rFonts w:ascii="Times New Roman" w:eastAsia="Times New Roman" w:hAnsi="Times New Roman" w:cs="Times New Roman"/>
            </w:rPr>
            <w:fldChar w:fldCharType="begin" w:fldLock="1"/>
          </w:r>
          <w:r w:rsidR="00A27953">
            <w:rPr>
              <w:rFonts w:ascii="Times New Roman" w:eastAsia="Times New Roman" w:hAnsi="Times New Roman" w:cs="Times New Roman"/>
            </w:rPr>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Miftach","given":"","non-dropping-particle":"","parse-names":false,"suffix":""}],"id":"ITEM-1","issued":{"date-parts":[["2018"]]},"page":"53-54","title":"El impacto de la tecnologia","type":"chapter"},"uris":["http://www.mendeley.com/documents/?uuid=549d6377-5232-43ba-ad55-06c4b593582e"]}],"mendeley":{"formattedCitation":"[3]","plainTextFormattedCitation":"[3]","previouslyFormattedCitation":"[3]"},"properties":{"noteIndex":0},"schema":"https://github.com/citation-style-language/schema/raw/master/csl-citation.json"}</w:instrText>
          </w:r>
          <w:r w:rsidR="004846C2"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[3]</w:t>
          </w:r>
          <w:r w:rsidR="004846C2" w:rsidRPr="00C27E06">
            <w:rPr>
              <w:rFonts w:ascii="Times New Roman" w:eastAsia="Times New Roman" w:hAnsi="Times New Roman" w:cs="Times New Roman"/>
            </w:rPr>
            <w:fldChar w:fldCharType="end"/>
          </w:r>
          <w:r w:rsidR="004846C2" w:rsidRPr="00C27E06">
            <w:rPr>
              <w:rFonts w:ascii="Times New Roman" w:eastAsia="Times New Roman" w:hAnsi="Times New Roman" w:cs="Times New Roman"/>
            </w:rPr>
            <w:t xml:space="preserve">. </w:t>
          </w:r>
          <w:r w:rsidR="00A332A6" w:rsidRPr="00C27E06">
            <w:rPr>
              <w:rFonts w:ascii="Times New Roman" w:eastAsia="Times New Roman" w:hAnsi="Times New Roman" w:cs="Times New Roman"/>
            </w:rPr>
            <w:t xml:space="preserve"> Esta perspectiva no solo busca nivelar el terreno para aquellos con discapacidades, sino también promover su completa inclusión en la sociedad. </w:t>
          </w:r>
          <w:r w:rsidR="007D17CD" w:rsidRPr="00C27E06">
            <w:rPr>
              <w:rFonts w:ascii="Times New Roman" w:eastAsia="Times New Roman" w:hAnsi="Times New Roman" w:cs="Times New Roman"/>
            </w:rPr>
            <w:t xml:space="preserve">Es crucial considerar la participación activa de las personas con discapacidad en la utilización de las tecnologías de la información </w:t>
          </w:r>
          <w:r w:rsidR="00B02224" w:rsidRPr="00C27E06">
            <w:rPr>
              <w:rFonts w:ascii="Times New Roman" w:eastAsia="Times New Roman" w:hAnsi="Times New Roman" w:cs="Times New Roman"/>
            </w:rPr>
            <w:fldChar w:fldCharType="begin" w:fldLock="1"/>
          </w:r>
          <w:r w:rsidR="00E81BFD" w:rsidRPr="00C27E06">
            <w:rPr>
              <w:rFonts w:ascii="Times New Roman" w:eastAsia="Times New Roman" w:hAnsi="Times New Roman" w:cs="Times New Roman"/>
            </w:rPr>
            <w:instrText>ADDIN CSL_CITATION {"citationItems":[{"id":"ITEM-1","itemData":{"DOI":"10.22430/22565337.733","ISSN":"0123-7799","abstract":"Lo que se presenta en este documento es una experimentación sobre el desarrollo y los resultados de las pruebas realizadas de una aplicación para computadora, enfocadas a personas con discapacidad visual. Los objetivos del sistema interactivo son: dar a conocer algunos lugares del estado de Aguascalientes, México; y fortalecer la memoria del usuario ciego. El propósito de este artículo es que mediante la construcción del sistema y las pruebas realizadas se da a conocer el grado de interactividad para personas ciegas. El construir aplicaciones con calidad enfocada a la interactividad es importante, ya que, para personas con discapacidad, puede mejorar el grado de uso de las tecnologías (dispositivos móviles). Para determinar la calidad es necesario conocer las características que debe de tener este tipo de aplicaciones, como lo son: pantalla grande, teclado adecuado, ergonomía, entre otras [1], dependiendo del tipo de discapacidad al que se esté refiriendo, es decir, se debe de caracterizar la aplicación para poder determinar cómo desarrollar la aplicación y la medición de la calidad mediante el grado de interacción obtenido. La principal aportación de este trabajo es mostrar los resultados obtenidos del grado de interactividad del sistema al ser utilizado por personas ciegas, así como mostrar parte del proceso de producción de software en el trabajo en equipos definido por Watts Humphrey utilizado para la construcción de la aplicación (TSP) [2].","author":[{"dropping-particle":"","family":"Esparza-Maldonado","given":"Alma L.","non-dropping-particle":"","parse-names":false,"suffix":""},{"dropping-particle":"","family":"Margain-Fuentes","given":"Lourdes Y.","non-dropping-particle":"","parse-names":false,"suffix":""},{"dropping-particle":"","family":"Álvarez-Rodríguez","given":"Francisco J.","non-dropping-particle":"","parse-names":false,"suffix":""},{"dropping-particle":"","family":"Benítez-Guerrero","given":"Edgard I.","non-dropping-particle":"","parse-names":false,"suffix":""}],"container-title":"TecnoLógicas","id":"ITEM-1","issue":"41","issued":{"date-parts":[["2018"]]},"page":"149-157","title":"Desarrollo y evaluación de un sistema interactivo para personas con discapacidad visual","type":"article-journal","volume":"21"},"uris":["http://www.mendeley.com/documents/?uuid=3bfd9d65-e01e-4406-940a-598e98126762"]}],"mendeley":{"formattedCitation":"[4]","plainTextFormattedCitation":"[4]","previouslyFormattedCitation":"[4]"},"properties":{"noteIndex":0},"schema":"https://github.com/citation-style-language/schema/raw/master/csl-citation.json"}</w:instrText>
          </w:r>
          <w:r w:rsidR="00B02224"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[4]</w:t>
          </w:r>
          <w:r w:rsidR="00B02224" w:rsidRPr="00C27E06">
            <w:rPr>
              <w:rFonts w:ascii="Times New Roman" w:eastAsia="Times New Roman" w:hAnsi="Times New Roman" w:cs="Times New Roman"/>
            </w:rPr>
            <w:fldChar w:fldCharType="end"/>
          </w:r>
          <w:r w:rsidR="008E5AF2" w:rsidRPr="00C27E06">
            <w:rPr>
              <w:rFonts w:ascii="Times New Roman" w:eastAsia="Times New Roman" w:hAnsi="Times New Roman" w:cs="Times New Roman"/>
            </w:rPr>
            <w:t xml:space="preserve">, </w:t>
          </w:r>
          <w:r w:rsidR="007D17CD" w:rsidRPr="00C27E06">
            <w:rPr>
              <w:rFonts w:ascii="Times New Roman" w:eastAsia="Times New Roman" w:hAnsi="Times New Roman" w:cs="Times New Roman"/>
            </w:rPr>
            <w:t xml:space="preserve">y en </w:t>
          </w:r>
          <w:r w:rsidR="00A332A6" w:rsidRPr="00C27E06">
            <w:rPr>
              <w:rFonts w:ascii="Times New Roman" w:eastAsia="Times New Roman" w:hAnsi="Times New Roman" w:cs="Times New Roman"/>
            </w:rPr>
            <w:t xml:space="preserve"> áreas como la educación, el empleo y la vida diaria, la tecnología puede mejorar la autonomía y el bienestar de estas personas, facilitando su participación activa en la sociedad y promoviendo un entorno más inclusivo. Es esencial que el desarrollo tecnológico se enfoque en crear soluciones accesibles que respondan a las necesidades específicas de las personas con capacidades diversas, garantizando así su integración y contribución plena a la sociedad.</w:t>
          </w:r>
        </w:p>
        <w:p w14:paraId="02051390" w14:textId="5C212216" w:rsidR="00A332A6" w:rsidRPr="00C27E06" w:rsidRDefault="00A332A6"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 xml:space="preserve">Existen investigaciones que abordan el tema de inclusión y </w:t>
          </w:r>
          <w:r w:rsidR="00317714" w:rsidRPr="00C27E06">
            <w:rPr>
              <w:rFonts w:ascii="Times New Roman" w:eastAsia="Times New Roman" w:hAnsi="Times New Roman" w:cs="Times New Roman"/>
            </w:rPr>
            <w:t xml:space="preserve">el uso de la </w:t>
          </w:r>
          <w:r w:rsidRPr="00C27E06">
            <w:rPr>
              <w:rFonts w:ascii="Times New Roman" w:eastAsia="Times New Roman" w:hAnsi="Times New Roman" w:cs="Times New Roman"/>
            </w:rPr>
            <w:t xml:space="preserve">tecnología como herramienta para el desarrollo de habilidades. Por ejemplo, </w:t>
          </w:r>
          <w:r w:rsidR="00317714" w:rsidRPr="00C27E06">
            <w:rPr>
              <w:rFonts w:ascii="Times New Roman" w:eastAsia="Times New Roman" w:hAnsi="Times New Roman" w:cs="Times New Roman"/>
            </w:rPr>
            <w:t>u</w:t>
          </w:r>
          <w:r w:rsidR="007D17CD" w:rsidRPr="00C27E06">
            <w:rPr>
              <w:rFonts w:ascii="Times New Roman" w:eastAsia="Times New Roman" w:hAnsi="Times New Roman" w:cs="Times New Roman"/>
            </w:rPr>
            <w:t>n entorno educativo debe asegurar la promoción y el reconocimiento de la variedad de perspectivas y experiencias</w:t>
          </w:r>
          <w:r w:rsidR="008E5AF2" w:rsidRPr="00C27E06">
            <w:rPr>
              <w:rFonts w:ascii="Times New Roman" w:eastAsia="Times New Roman" w:hAnsi="Times New Roman" w:cs="Times New Roman"/>
            </w:rPr>
            <w:t xml:space="preserve"> </w:t>
          </w:r>
          <w:r w:rsidR="004224EE" w:rsidRPr="00C27E06">
            <w:rPr>
              <w:rFonts w:ascii="Times New Roman" w:eastAsia="Times New Roman" w:hAnsi="Times New Roman" w:cs="Times New Roman"/>
            </w:rPr>
            <w:fldChar w:fldCharType="begin" w:fldLock="1"/>
          </w:r>
          <w:r w:rsidR="00E81BFD" w:rsidRPr="00C27E06">
            <w:rPr>
              <w:rFonts w:ascii="Times New Roman" w:eastAsia="Times New Roman" w:hAnsi="Times New Roman" w:cs="Times New Roman"/>
            </w:rPr>
            <w:instrText>ADDIN CSL_CITATION {"citationItems":[{"id":"ITEM-1","itemData":{"ISSN":"01215051","abstract":"Self-determination in intellectually handicapped adolescents This research was aimed at analysing the effect of a simulation-aided learning environment on the self-determination of a group of intellectually handicapped adolescents. The sample included 13 adolescents having similar development levels, from different educa- tional institutions from the town of Ceja del Tambo in the Antioquia department. This group of intellectually handicapped adolescents participated in a virtual and natural simulation-aided learning environment for eight months (eight hours per week). The results led to concluding that there is a felt need for families and educational institutions to produce alternatives for developing and consolidating levels of intellectually-handicapped adolescents' personal autonomy and expression. This investigation's findings open the way forward for future studies aimed at determining how factors traditionally generating social exclusion situations in this population can become reduced by implementing information and communication technology-aided proposals.","author":[{"dropping-particle":"","family":"Palacio","given":"Margarita María Arroyave Palacio","non-dropping-particle":"","parse-names":false,"suffix":""},{"dropping-particle":"","family":"Nieves","given":"Mónica Lilian Freyle Nieves","non-dropping-particle":"","parse-names":false,"suffix":""}],"container-title":"Innovar","id":"ITEM-1","issue":"SUPPL. 1","issued":{"date-parts":[["2009"]]},"page":"53-64","title":"La autodeterminación en adolescentes con discapacidad intelectual*","type":"article-journal","volume":"19"},"uris":["http://www.mendeley.com/documents/?uuid=7d1f4f55-4236-4bc2-8e38-d0e7762bbb49"]}],"mendeley":{"formattedCitation":"[5]","plainTextFormattedCitation":"[5]","previouslyFormattedCitation":"[5]"},"properties":{"noteIndex":0},"schema":"https://github.com/citation-style-language/schema/raw/master/csl-citation.json"}</w:instrText>
          </w:r>
          <w:r w:rsidR="004224EE"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[5]</w:t>
          </w:r>
          <w:r w:rsidR="004224EE" w:rsidRPr="00C27E06">
            <w:rPr>
              <w:rFonts w:ascii="Times New Roman" w:eastAsia="Times New Roman" w:hAnsi="Times New Roman" w:cs="Times New Roman"/>
            </w:rPr>
            <w:fldChar w:fldCharType="end"/>
          </w:r>
          <w:r w:rsidR="004224EE" w:rsidRPr="00C27E06">
            <w:rPr>
              <w:rFonts w:ascii="Times New Roman" w:eastAsia="Times New Roman" w:hAnsi="Times New Roman" w:cs="Times New Roman"/>
            </w:rPr>
            <w:t xml:space="preserve">. </w:t>
          </w:r>
          <w:r w:rsidRPr="00C27E06">
            <w:rPr>
              <w:rFonts w:ascii="Times New Roman" w:eastAsia="Times New Roman" w:hAnsi="Times New Roman" w:cs="Times New Roman"/>
            </w:rPr>
            <w:t xml:space="preserve">Esto implica que las garantías para los estudiantes sean idóneas, permitiéndoles desarrollar sus habilidades y aprendizajes para la vida. </w:t>
          </w:r>
          <w:r w:rsidR="008E5AF2" w:rsidRPr="00C27E06">
            <w:rPr>
              <w:rFonts w:ascii="Times New Roman" w:eastAsia="Times New Roman" w:hAnsi="Times New Roman" w:cs="Times New Roman"/>
            </w:rPr>
            <w:t xml:space="preserve">En </w:t>
          </w:r>
          <w:r w:rsidR="008E5AF2" w:rsidRPr="00C27E06">
            <w:rPr>
              <w:rFonts w:ascii="Times New Roman" w:eastAsia="Times New Roman" w:hAnsi="Times New Roman" w:cs="Times New Roman"/>
            </w:rPr>
            <w:fldChar w:fldCharType="begin" w:fldLock="1"/>
          </w:r>
          <w:r w:rsidR="008E5AF2" w:rsidRPr="00C27E06">
            <w:rPr>
              <w:rFonts w:ascii="Times New Roman" w:eastAsia="Times New Roman" w:hAnsi="Times New Roman" w:cs="Times New Roman"/>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8E5AF2" w:rsidRPr="00C27E06">
            <w:rPr>
              <w:rFonts w:ascii="Times New Roman" w:eastAsia="Times New Roman" w:hAnsi="Times New Roman" w:cs="Times New Roman"/>
            </w:rPr>
            <w:fldChar w:fldCharType="separate"/>
          </w:r>
          <w:r w:rsidR="008E5AF2" w:rsidRPr="00C27E06">
            <w:rPr>
              <w:rFonts w:ascii="Times New Roman" w:eastAsia="Times New Roman" w:hAnsi="Times New Roman" w:cs="Times New Roman"/>
              <w:noProof/>
            </w:rPr>
            <w:t>[6]</w:t>
          </w:r>
          <w:r w:rsidR="008E5AF2" w:rsidRPr="00C27E06">
            <w:rPr>
              <w:rFonts w:ascii="Times New Roman" w:eastAsia="Times New Roman" w:hAnsi="Times New Roman" w:cs="Times New Roman"/>
            </w:rPr>
            <w:fldChar w:fldCharType="end"/>
          </w:r>
          <w:r w:rsidR="008E5AF2" w:rsidRPr="00C27E06">
            <w:rPr>
              <w:rFonts w:ascii="Times New Roman" w:eastAsia="Times New Roman" w:hAnsi="Times New Roman" w:cs="Times New Roman"/>
            </w:rPr>
            <w:t xml:space="preserve"> manifiestan que l</w:t>
          </w:r>
          <w:r w:rsidRPr="00C27E06">
            <w:rPr>
              <w:rFonts w:ascii="Times New Roman" w:eastAsia="Times New Roman" w:hAnsi="Times New Roman" w:cs="Times New Roman"/>
            </w:rPr>
            <w:t>a educación, como derecho, debe ofrecer garantías y ser inclusiva, brindando a todos las mismas oportunidades</w:t>
          </w:r>
          <w:r w:rsidR="008E5AF2" w:rsidRPr="00C27E06">
            <w:rPr>
              <w:rFonts w:ascii="Times New Roman" w:eastAsia="Times New Roman" w:hAnsi="Times New Roman" w:cs="Times New Roman"/>
            </w:rPr>
            <w:t>. Alguna información relevante que presenta esta investigación es que l</w:t>
          </w:r>
          <w:r w:rsidR="007D17CD" w:rsidRPr="00C27E06">
            <w:rPr>
              <w:rFonts w:ascii="Times New Roman" w:eastAsia="Times New Roman" w:hAnsi="Times New Roman" w:cs="Times New Roman"/>
            </w:rPr>
            <w:t>as estadísticas de la Sala Situacional de Discapacidad Nacional indican que las personas con discapacidad (PCD) conforman el 6,3% de la población colombiana. Considerando el notable crecimiento de las Tecnologías de la Información y Comunicación (TIC) tanto a nivel local como global, se evidencia la urgencia de desarrollar aplicaciones de software que atiendan sus necesidades</w:t>
          </w:r>
          <w:r w:rsidR="00CB4918" w:rsidRPr="00C27E06">
            <w:rPr>
              <w:rFonts w:ascii="Times New Roman" w:eastAsia="Times New Roman" w:hAnsi="Times New Roman" w:cs="Times New Roman"/>
            </w:rPr>
            <w:t xml:space="preserve"> </w:t>
          </w:r>
          <w:r w:rsidR="00CB4918" w:rsidRPr="00C27E06">
            <w:rPr>
              <w:rFonts w:ascii="Times New Roman" w:eastAsia="Times New Roman" w:hAnsi="Times New Roman" w:cs="Times New Roman"/>
            </w:rPr>
            <w:fldChar w:fldCharType="begin" w:fldLock="1"/>
          </w:r>
          <w:r w:rsidR="00CB4918" w:rsidRPr="00C27E06">
            <w:rPr>
              <w:rFonts w:ascii="Times New Roman" w:eastAsia="Times New Roman" w:hAnsi="Times New Roman" w:cs="Times New Roman"/>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CB4918" w:rsidRPr="00C27E06">
            <w:rPr>
              <w:rFonts w:ascii="Times New Roman" w:eastAsia="Times New Roman" w:hAnsi="Times New Roman" w:cs="Times New Roman"/>
            </w:rPr>
            <w:fldChar w:fldCharType="separate"/>
          </w:r>
          <w:r w:rsidR="00CB4918" w:rsidRPr="00C27E06">
            <w:rPr>
              <w:rFonts w:ascii="Times New Roman" w:eastAsia="Times New Roman" w:hAnsi="Times New Roman" w:cs="Times New Roman"/>
              <w:noProof/>
            </w:rPr>
            <w:t>[6]</w:t>
          </w:r>
          <w:r w:rsidR="00CB4918" w:rsidRPr="00C27E06">
            <w:rPr>
              <w:rFonts w:ascii="Times New Roman" w:eastAsia="Times New Roman" w:hAnsi="Times New Roman" w:cs="Times New Roman"/>
            </w:rPr>
            <w:fldChar w:fldCharType="end"/>
          </w:r>
          <w:r w:rsidR="007D17CD" w:rsidRPr="00C27E06">
            <w:rPr>
              <w:rFonts w:ascii="Times New Roman" w:eastAsia="Times New Roman" w:hAnsi="Times New Roman" w:cs="Times New Roman"/>
            </w:rPr>
            <w:t xml:space="preserve">. </w:t>
          </w:r>
          <w:r w:rsidRPr="00C27E06">
            <w:rPr>
              <w:rFonts w:ascii="Times New Roman" w:eastAsia="Times New Roman" w:hAnsi="Times New Roman" w:cs="Times New Roman"/>
            </w:rPr>
            <w:t>Esto subraya la importancia de las TIC en la creación de herramientas que promuevan la inclusión y el desarrollo personal y profesional de las personas con discapacidades.</w:t>
          </w:r>
        </w:p>
        <w:p w14:paraId="20510182" w14:textId="77777777" w:rsidR="00810E7E" w:rsidRPr="00C27E06" w:rsidRDefault="00A332A6"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lastRenderedPageBreak/>
            <w:t xml:space="preserve">El acceso a una educación inclusiva y equitativa es un derecho fundamental para todas las personas. Sin embargo, en la actualidad, se observa una baja oportunidad educativa para </w:t>
          </w:r>
          <w:r w:rsidR="00317714" w:rsidRPr="00C27E06">
            <w:rPr>
              <w:rFonts w:ascii="Times New Roman" w:eastAsia="Times New Roman" w:hAnsi="Times New Roman" w:cs="Times New Roman"/>
            </w:rPr>
            <w:t>aquellas con capacidades diversas</w:t>
          </w:r>
          <w:r w:rsidRPr="00C27E06">
            <w:rPr>
              <w:rFonts w:ascii="Times New Roman" w:eastAsia="Times New Roman" w:hAnsi="Times New Roman" w:cs="Times New Roman"/>
            </w:rPr>
            <w:t>, lo que resulta en una pérdida de talento</w:t>
          </w:r>
          <w:r w:rsidR="00317714" w:rsidRPr="00C27E06">
            <w:rPr>
              <w:rFonts w:ascii="Times New Roman" w:eastAsia="Times New Roman" w:hAnsi="Times New Roman" w:cs="Times New Roman"/>
            </w:rPr>
            <w:t>,</w:t>
          </w:r>
          <w:r w:rsidRPr="00C27E06">
            <w:rPr>
              <w:rFonts w:ascii="Times New Roman" w:eastAsia="Times New Roman" w:hAnsi="Times New Roman" w:cs="Times New Roman"/>
            </w:rPr>
            <w:t xml:space="preserve"> </w:t>
          </w:r>
          <w:r w:rsidR="00317714" w:rsidRPr="00C27E06">
            <w:rPr>
              <w:rFonts w:ascii="Times New Roman" w:eastAsia="Times New Roman" w:hAnsi="Times New Roman" w:cs="Times New Roman"/>
            </w:rPr>
            <w:t>causando</w:t>
          </w:r>
          <w:r w:rsidRPr="00C27E06">
            <w:rPr>
              <w:rFonts w:ascii="Times New Roman" w:eastAsia="Times New Roman" w:hAnsi="Times New Roman" w:cs="Times New Roman"/>
            </w:rPr>
            <w:t xml:space="preserve"> un impacto negativo en su salud emocional</w:t>
          </w:r>
          <w:r w:rsidR="00317714" w:rsidRPr="00C27E06">
            <w:rPr>
              <w:rFonts w:ascii="Times New Roman" w:eastAsia="Times New Roman" w:hAnsi="Times New Roman" w:cs="Times New Roman"/>
            </w:rPr>
            <w:t>,</w:t>
          </w:r>
          <w:r w:rsidRPr="00C27E06">
            <w:rPr>
              <w:rFonts w:ascii="Times New Roman" w:eastAsia="Times New Roman" w:hAnsi="Times New Roman" w:cs="Times New Roman"/>
            </w:rPr>
            <w:t xml:space="preserve"> mental</w:t>
          </w:r>
          <w:r w:rsidR="00317714" w:rsidRPr="00C27E06">
            <w:rPr>
              <w:rFonts w:ascii="Times New Roman" w:eastAsia="Times New Roman" w:hAnsi="Times New Roman" w:cs="Times New Roman"/>
            </w:rPr>
            <w:t>, y afectando las condiciones socioeconómicas de las familias</w:t>
          </w:r>
          <w:r w:rsidRPr="00C27E06">
            <w:rPr>
              <w:rFonts w:ascii="Times New Roman" w:eastAsia="Times New Roman" w:hAnsi="Times New Roman" w:cs="Times New Roman"/>
            </w:rPr>
            <w:t>. La falta de inclusión y atención adecuada en el ámbito de la educación superior y el desarrollo tecnológico en Colombia perpetúa esta problemática. A pesar de algunos avances, persisten deficiencias en la creación de espacios idóneos y la implementación de metodologías</w:t>
          </w:r>
          <w:r w:rsidR="00943C3C" w:rsidRPr="00C27E06">
            <w:rPr>
              <w:rFonts w:ascii="Times New Roman" w:eastAsia="Times New Roman" w:hAnsi="Times New Roman" w:cs="Times New Roman"/>
            </w:rPr>
            <w:t xml:space="preserve"> y tecnologías</w:t>
          </w:r>
          <w:r w:rsidRPr="00C27E06">
            <w:rPr>
              <w:rFonts w:ascii="Times New Roman" w:eastAsia="Times New Roman" w:hAnsi="Times New Roman" w:cs="Times New Roman"/>
            </w:rPr>
            <w:t xml:space="preserve"> apropiadas, limitando el acceso efectivo a recursos y servicios educativos. La ausencia de una política oficial de inclusión dificulta aún más la identificación y el apoyo a estas personas, restringiendo la disponibilidad de información relevante para diseñar políticas y programas inclusivos efectivos. La complejidad en la identificación de estas personas en el ámbito universitario y las barreras para acceder a tecnologías adaptativas constituyen obstáculos significativos que afectan su calidad de vida. </w:t>
          </w:r>
          <w:r w:rsidR="00943C3C" w:rsidRPr="00C27E06">
            <w:rPr>
              <w:rFonts w:ascii="Times New Roman" w:eastAsia="Times New Roman" w:hAnsi="Times New Roman" w:cs="Times New Roman"/>
            </w:rPr>
            <w:t>De esta manera, es primordial</w:t>
          </w:r>
          <w:r w:rsidRPr="00C27E06">
            <w:rPr>
              <w:rFonts w:ascii="Times New Roman" w:eastAsia="Times New Roman" w:hAnsi="Times New Roman" w:cs="Times New Roman"/>
            </w:rPr>
            <w:t xml:space="preserve"> implementar medidas que promuevan la inclusión y el acceso equitativo a recursos educativos y tecnológicos, asegurando así su participación plena y digna en la sociedad.</w:t>
          </w:r>
        </w:p>
        <w:p w14:paraId="33DE6DC0" w14:textId="77777777" w:rsidR="00810E7E" w:rsidRPr="00C27E06" w:rsidRDefault="00810E7E" w:rsidP="003C5CCA">
          <w:pPr>
            <w:jc w:val="both"/>
            <w:rPr>
              <w:rFonts w:ascii="Times New Roman" w:hAnsi="Times New Roman" w:cs="Times New Roman"/>
            </w:rPr>
          </w:pPr>
          <w:r w:rsidRPr="00C27E06">
            <w:rPr>
              <w:rFonts w:ascii="Times New Roman" w:hAnsi="Times New Roman" w:cs="Times New Roman"/>
            </w:rPr>
            <w:t>La inclusión educativa de personas con capacidades diversas ha evolucionado significativamente a lo largo de la historia, impulsada por un creciente reconocimiento de los derechos humanos y la necesidad de garantizar igualdad de oportunidades en el ámbito académico. En este contexto, la creación de software especializado se ha convertido en una herramienta esencial para facilitar la inclusión y el aprendizaje de estos estudiantes. La usabilidad, entendida como la facilidad con la que los usuarios pueden interactuar con un sistema, se erige como un concepto fundamental en el desarrollo de estas tecnologías. Un software que prioriza la usabilidad no solo mejora la experiencia del usuario, sino que también permite a los educadores implementar estrategias pedagógicas inclusivas de manera más efectiva, adaptándose a las necesidades específicas de cada estudiante.</w:t>
          </w:r>
        </w:p>
        <w:p w14:paraId="77253CB5" w14:textId="77777777" w:rsidR="00810E7E" w:rsidRPr="00C27E06" w:rsidRDefault="00810E7E" w:rsidP="003C5CCA">
          <w:pPr>
            <w:jc w:val="both"/>
            <w:rPr>
              <w:rFonts w:ascii="Times New Roman" w:hAnsi="Times New Roman" w:cs="Times New Roman"/>
            </w:rPr>
          </w:pPr>
          <w:r w:rsidRPr="00C27E06">
            <w:rPr>
              <w:rFonts w:ascii="Times New Roman" w:hAnsi="Times New Roman" w:cs="Times New Roman"/>
            </w:rPr>
            <w:t xml:space="preserve">Este artículo se organiza en varias secciones que abordan de manera integral la problemática de la inclusión educativa. En la introducción, se contextualiza la situación actual y se plantean los objetivos de la investigación. La sección de metodología detalla el enfoque utilizado para el desarrollo del software, incluyendo el uso de tecnologías como Java, Python, Spring </w:t>
          </w:r>
          <w:proofErr w:type="spellStart"/>
          <w:r w:rsidRPr="00C27E06">
            <w:rPr>
              <w:rFonts w:ascii="Times New Roman" w:hAnsi="Times New Roman" w:cs="Times New Roman"/>
            </w:rPr>
            <w:t>Boot</w:t>
          </w:r>
          <w:proofErr w:type="spellEnd"/>
          <w:r w:rsidRPr="00C27E06">
            <w:rPr>
              <w:rFonts w:ascii="Times New Roman" w:hAnsi="Times New Roman" w:cs="Times New Roman"/>
            </w:rPr>
            <w:t xml:space="preserve"> y </w:t>
          </w:r>
          <w:proofErr w:type="spellStart"/>
          <w:r w:rsidRPr="00C27E06">
            <w:rPr>
              <w:rFonts w:ascii="Times New Roman" w:hAnsi="Times New Roman" w:cs="Times New Roman"/>
            </w:rPr>
            <w:t>MongoDB</w:t>
          </w:r>
          <w:proofErr w:type="spellEnd"/>
          <w:r w:rsidRPr="00C27E06">
            <w:rPr>
              <w:rFonts w:ascii="Times New Roman" w:hAnsi="Times New Roman" w:cs="Times New Roman"/>
            </w:rPr>
            <w:t>. A continuación, en la sección de resultados, se presentan los hallazgos obtenidos a partir de las pruebas de usabilidad, que evidencian la efectividad del prototipo en la gestión de la información de estudiantes con capacidades diversas. Finalmente, la discusión aborda las implicaciones de estos resultados, se reflexiona sobre la importancia de la usabilidad en el software educativo y se concluye con recomendaciones para futuras investigaciones, subrayando la necesidad de seguir desarrollando tecnologías inclusivas en el ámbito educativo.</w:t>
          </w:r>
        </w:p>
        <w:p w14:paraId="48BC8D6D" w14:textId="26B8F30D" w:rsidR="00A332A6" w:rsidRPr="00C27E06" w:rsidRDefault="003764A5" w:rsidP="003C5CCA">
          <w:pPr>
            <w:widowControl w:val="0"/>
            <w:autoSpaceDE w:val="0"/>
            <w:autoSpaceDN w:val="0"/>
            <w:adjustRightInd w:val="0"/>
            <w:spacing w:line="240" w:lineRule="auto"/>
            <w:jc w:val="both"/>
            <w:rPr>
              <w:rFonts w:ascii="Times New Roman" w:eastAsia="Times New Roman" w:hAnsi="Times New Roman" w:cs="Times New Roman"/>
            </w:rPr>
          </w:pPr>
        </w:p>
      </w:sdtContent>
    </w:sdt>
    <w:sdt>
      <w:sdtPr>
        <w:tag w:val="goog_rdk_57"/>
        <w:id w:val="-986240599"/>
      </w:sdtPr>
      <w:sdtEndPr/>
      <w:sdtContent>
        <w:p w14:paraId="6E60A274" w14:textId="2D791334" w:rsidR="00D3327F" w:rsidRPr="00C27E06" w:rsidRDefault="005F1792" w:rsidP="003C5CCA">
          <w:pPr>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eastAsia="Times New Roman" w:hAnsi="Times New Roman" w:cs="Times New Roman"/>
              <w:b/>
              <w:bCs/>
              <w:color w:val="000000"/>
            </w:rPr>
            <w:t>TRABAJOS RELACIONADOS</w:t>
          </w:r>
        </w:p>
      </w:sdtContent>
    </w:sdt>
    <w:p w14:paraId="5A15D742" w14:textId="77777777"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La metodología implementada para encontrar los trabajos relacionados consistió en una revisión bibliográfica exhaustiva que permitió identificar investigaciones previas sobre la inclusión educativa y el uso de tecnologías en el contexto de estudiantes con capacidades diversas. Esta revisión se centró en analizar las características y enfoques de diferentes herramientas de software que han sido implementadas en entornos educativos, con el objetivo de comprender su impacto y efectividad.</w:t>
      </w:r>
    </w:p>
    <w:p w14:paraId="12EFD48C" w14:textId="48FE4333" w:rsidR="00C141D2" w:rsidRPr="00C27E06" w:rsidRDefault="009A400C"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En</w:t>
      </w:r>
      <w:r w:rsidR="00C141D2" w:rsidRPr="00C27E06">
        <w:rPr>
          <w:rFonts w:ascii="Times New Roman" w:hAnsi="Times New Roman" w:cs="Times New Roman"/>
        </w:rPr>
        <w:t xml:space="preserve"> </w:t>
      </w:r>
      <w:r w:rsidR="00C141D2" w:rsidRPr="00C27E06">
        <w:rPr>
          <w:rFonts w:ascii="Times New Roman" w:hAnsi="Times New Roman" w:cs="Times New Roman"/>
          <w:b/>
          <w:bCs/>
        </w:rPr>
        <w:fldChar w:fldCharType="begin" w:fldLock="1"/>
      </w:r>
      <w:r w:rsidR="00C141D2" w:rsidRPr="00C27E06">
        <w:rPr>
          <w:rFonts w:ascii="Times New Roman" w:hAnsi="Times New Roman" w:cs="Times New Roman"/>
          <w:b/>
          <w:bCs/>
        </w:rPr>
        <w:instrText>ADDIN CSL_CITATION {"citationItems":[{"id":"ITEM-1","itemData":{"ISSN":"1607-6079","abstract":"Es incuestionable la implicación de la tecnología en todos los ámbitos de la vida cotidi- ana. El desarrollo de estos recursos crece de forma impresionante y en este sentido los campos de la discapacidad y la pedagogía han tenido un gran impacto. Por ello es de suma importancia conocer las diferentes alternativas que nos proporciona el uso de la tecnología, así como rediseñar los sistemas de enseñanza- aprendizaje en todos los espacios educativos. ¿Cuáles son los recursos tecnológicos que apoyan la accesibilidad de las personas que enfren- “ tan alguna discapacidad? ¿Cómo utilizar estos recur- sos en la educación? ¿Qué debemos tomar en cuenta para el uso y diseño de nuevas tecnologías y estrate- gias de atención? Existen recursos para personas con Una edificación es más discapacidad motora, auditiva, visual, Intelectual, sustentable si capta de la Trastorno Generalizado del Desarrollo (Autismo, As- perger), Trastorno de Déficit de Atención con o sin lluvia toda el agua necesaria Hiperactividad (TDAH), así como Sistemas de Comu- para su funcionamiento, la “ nicación Aumentativa y Alternativa (SAAC), basados en el uso de la tecnología, pero no basta conocer sus trata y reutiliza. características, sino que es necesario construir mod- elos pedagógicos que impliquen su uso en beneficio de las personas en condición de discapacidad. Por ello se presentan aquí algunos de los recursos que existen, así como una mirada pedagógica que sug- iere la construcción de estrategias para la atención de","author":[{"dropping-particle":"","family":"Del","given":"María","non-dropping-particle":"","parse-names":false,"suffix":""},{"dropping-particle":"","family":"Kano","given":"Rosario Luna","non-dropping-particle":"","parse-names":false,"suffix":""}],"container-title":"Rdu Revista Digital Universitaria Unam","id":"ITEM-1","issue":"12","issued":{"date-parts":[["2013"]]},"page":"1607-6079","title":"Tecnología Y Discapacidad: Una Mirada Pedagógica","type":"article-journal","volume":"14"},"uris":["http://www.mendeley.com/documents/?uuid=2f81ec4a-dfe1-49e8-b532-31e9f8c9e14f"]}],"mendeley":{"formattedCitation":"[7]","plainTextFormattedCitation":"[7]","previouslyFormattedCitation":"[7]"},"properties":{"noteIndex":0},"schema":"https://github.com/citation-style-language/schema/raw/master/csl-citation.json"}</w:instrText>
      </w:r>
      <w:r w:rsidR="00C141D2" w:rsidRPr="00C27E06">
        <w:rPr>
          <w:rFonts w:ascii="Times New Roman" w:hAnsi="Times New Roman" w:cs="Times New Roman"/>
          <w:b/>
          <w:bCs/>
        </w:rPr>
        <w:fldChar w:fldCharType="separate"/>
      </w:r>
      <w:r w:rsidR="00C141D2" w:rsidRPr="00C27E06">
        <w:rPr>
          <w:rFonts w:ascii="Times New Roman" w:hAnsi="Times New Roman" w:cs="Times New Roman"/>
          <w:bCs/>
          <w:noProof/>
        </w:rPr>
        <w:t>[7]</w:t>
      </w:r>
      <w:r w:rsidR="00C141D2" w:rsidRPr="00C27E06">
        <w:rPr>
          <w:rFonts w:ascii="Times New Roman" w:hAnsi="Times New Roman" w:cs="Times New Roman"/>
          <w:b/>
          <w:bCs/>
        </w:rPr>
        <w:fldChar w:fldCharType="end"/>
      </w:r>
      <w:r w:rsidR="00C141D2" w:rsidRPr="00C27E06">
        <w:rPr>
          <w:rFonts w:ascii="Times New Roman" w:hAnsi="Times New Roman" w:cs="Times New Roman"/>
        </w:rPr>
        <w:t xml:space="preserve">, se </w:t>
      </w:r>
      <w:r w:rsidRPr="00C27E06">
        <w:rPr>
          <w:rFonts w:ascii="Times New Roman" w:hAnsi="Times New Roman" w:cs="Times New Roman"/>
        </w:rPr>
        <w:t xml:space="preserve">buscó </w:t>
      </w:r>
      <w:r w:rsidR="00C141D2" w:rsidRPr="00C27E06">
        <w:rPr>
          <w:rFonts w:ascii="Times New Roman" w:hAnsi="Times New Roman" w:cs="Times New Roman"/>
        </w:rPr>
        <w:t>promover la inclusión y el aprendizaje efectivo de personas con discapacidad auditiva a través del uso de tecnologías de la información y la comunicación (TIC) en el ámbito educativo. El estudio se enfoca en desarrollar estrategias flexibles adaptadas al estilo de enseñanza del profesional, utilizando software que sea claro en el lenguaje, ágil, dinámico y gráfico, con instrucciones claras y diferentes niveles de dificultad. La contribución de este trabajo destaca la importancia de la tecnología para las personas con capacidades diversas y subraya la necesidad de atender a estas personas en el ámbito educativo.</w:t>
      </w:r>
    </w:p>
    <w:p w14:paraId="15B9C2F9" w14:textId="4AE1E836"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El objetivo  de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{"citationItems":[{"id":"ITEM-1","itemData":{"abstract":"El presente ensayo se basa en un trabajo realizado como requisito para el curso Tecnología Asistiva para la Diversidad de Usuarios, del programa de Doctorado Psicología Evolutiva, Aprendizaje y Educación, de la Universidad Autónoma de Madrid, durante el segundo semestre del 2009. El estudio hace una recopilación documental sobre la historia de la tecnología al servicio de población con discapacidad y el uso específico de las TIC en la atención de las personas con discapacidad intelectual. Además, se presenta una descripción de software alternativos de dominio público y sitios Web disponibles en la internet considerados idóneos por su funcionalidad pedagógica, calidad en el entorno audiovisual, cantidad de los dispositivos multimedia presentes, el nivel de accesibilidad para los usuarios y el grado de motivación y atractivo que presenta para mantener la curiosidad, atención e interés necesarios para la atención pedagógica de esta población estudiantil.","author":[{"dropping-particle":"","family":"Carpio","given":"María de los Ángeles","non-dropping-particle":"","parse-names":false,"suffix":""}],"container-title":"Revista Actualidades Investigativas en Educación","id":"ITEM-1","issue":"2","issued":{"date-parts":[["2012"]]},"page":"1-27","title":"Assistive Technology As a Discipline for Pedagogical Attention","type":"article-journal","volume":"12"},"uris":["http://www.mendeley.com/documents/?uuid=d6a8a254-e6e1-4f5f-a948-c468ad32befb"]}],"mendeley":{"formattedCitation":"[8]","plainTextFormattedCitation":"[8]","previouslyFormattedCitation":"[8]"},"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[8]</w:t>
      </w:r>
      <w:r w:rsidRPr="00C27E06">
        <w:rPr>
          <w:rFonts w:ascii="Times New Roman" w:hAnsi="Times New Roman" w:cs="Times New Roman"/>
        </w:rPr>
        <w:fldChar w:fldCharType="end"/>
      </w:r>
      <w:r w:rsidRPr="00C27E06">
        <w:rPr>
          <w:rFonts w:ascii="Times New Roman" w:hAnsi="Times New Roman" w:cs="Times New Roman"/>
        </w:rPr>
        <w:t xml:space="preserve"> es analizar el impacto de las TIC en la educación inclusiva de personas con discapacidad intelectual, considerando el uso de la Tecnología </w:t>
      </w:r>
      <w:proofErr w:type="spellStart"/>
      <w:r w:rsidRPr="00C27E06">
        <w:rPr>
          <w:rFonts w:ascii="Times New Roman" w:hAnsi="Times New Roman" w:cs="Times New Roman"/>
        </w:rPr>
        <w:t>Asistiva</w:t>
      </w:r>
      <w:proofErr w:type="spellEnd"/>
      <w:r w:rsidRPr="00C27E06">
        <w:rPr>
          <w:rFonts w:ascii="Times New Roman" w:hAnsi="Times New Roman" w:cs="Times New Roman"/>
        </w:rPr>
        <w:t xml:space="preserve"> como herramienta pedagógica. Este trabajo emplea una metodología descriptiva y analítica para evaluar cómo las herramientas tecnológicas pueden ser utilizadas para identificar y apoyar a personas con capacidades diferentes. Además, aborda temas relacionados con la educación, la formación profesional y el fortalecimiento de las capacidades cognitivas.</w:t>
      </w:r>
    </w:p>
    <w:p w14:paraId="12798235" w14:textId="4E2D1B47"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lastRenderedPageBreak/>
        <w:t xml:space="preserve">En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{"citationItems":[{"id":"ITEM-1","itemData":{"DOI":"10.21071/edmetic.v10i2.13362","abstract":"Este artículo ofrece una visión general sobre el impacto de las Tecnologías de la Información y la Comunicación (TIC) para el estudiante con discapacidad en la educación superior. Los datos se han obtenido mediante una revisión sistemática de la literatura en destacadas bases de datos destacadas a nivel científico en el mundo de la educación (Web of Science, Scopus, SciELO, Dialnet, ERIC y Google Scholar) en el periodo comprendido entre 2010 hasta 2020. La muestra se constituyó de 36 estudios. A través de una metodología descriptiva y cuantitativa se presentan los datos bibliométricos más significativos y mediante mapas bibliométricos se aplica una metodología basada en análisis de co-palabras, técnicas de agrupamiento o clustering y técnicas de visualización, con el objeto de determinar los campos de estudio e investigación. Los resultados indican que la mayoría de los trabajos realizados se han llevado a cabo, principalmente, en países europeos y americanos. Los estudios recogen que las TIC favorecen la inclusión y la accesibilidad del alumnado con discapacidad en el contexto universitario, pero existen una serie de desafíos que dificultan la integración eficaz de las TIC relacionados, principalmente, con la falta de formación y capacitación del profesorado y una falta de compromiso y concienciación por parte de las instituciones universitarias.","author":[{"dropping-particle":"","family":"Fernández-Batanero","given":"José María","non-dropping-particle":"","parse-names":false,"suffix":""},{"dropping-particle":"","family":"Román-Graván","given":"Pedro","non-dropping-particle":"","parse-names":false,"suffix":""},{"dropping-particle":"","family":"Montenegro-Rueda","given":"Marta","non-dropping-particle":"","parse-names":false,"suffix":""},{"dropping-particle":"","family":"Fernández-Cerero","given":"José","non-dropping-particle":"","parse-names":false,"suffix":""}],"container-title":"Edmetic","id":"ITEM-1","issue":"2","issued":{"date-parts":[["2021"]]},"page":"81-105","title":"El impacto de las TIC en el alumnado con discapacidad en la Educación Superior. Una revisión sistemática (2010-2020).","type":"article-journal","volume":"10"},"uris":["http://www.mendeley.com/documents/?uuid=be76a2f1-c2e8-42c7-bfd5-9c488673caf2"]}],"mendeley":{"formattedCitation":"[9]","plainTextFormattedCitation":"[9]","previouslyFormattedCitation":"[9]"},"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[9]</w:t>
      </w:r>
      <w:r w:rsidRPr="00C27E06">
        <w:rPr>
          <w:rFonts w:ascii="Times New Roman" w:hAnsi="Times New Roman" w:cs="Times New Roman"/>
        </w:rPr>
        <w:fldChar w:fldCharType="end"/>
      </w:r>
      <w:r w:rsidRPr="00C27E06">
        <w:rPr>
          <w:rFonts w:ascii="Times New Roman" w:hAnsi="Times New Roman" w:cs="Times New Roman"/>
        </w:rPr>
        <w:t>, se realiza una revisión sistemática de la literatura publicada entre 2010 y 2020 para sintetizar estudios sobre el impacto de las TIC en el alumnado con discapacidad en la educación superior. El análisis combina métodos cualitativos y cuantitativos para identificar oportunidades de investigación futuras en este campo. El estudio explora la relación entre la discapacidad y la accesibilidad en el uso de TIC en entornos universitarios, y analiza cómo estas tecnologías se integran en la educación superior para beneficiar a todos los estudiantes, incluidos aquellos con discapacidad. Además, investiga los avances tecnológicos y las adaptaciones ambientales que promueven la inclusión de estudiantes con discapacidad.</w:t>
      </w:r>
    </w:p>
    <w:p w14:paraId="5A84E420" w14:textId="6BD98526" w:rsidR="00C141D2" w:rsidRPr="00C27E06" w:rsidRDefault="009A400C"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Por otra parte en</w:t>
      </w:r>
      <w:r w:rsidR="00C141D2" w:rsidRPr="00C27E06">
        <w:rPr>
          <w:rFonts w:ascii="Times New Roman" w:hAnsi="Times New Roman" w:cs="Times New Roman"/>
        </w:rPr>
        <w:t xml:space="preserve"> </w:t>
      </w:r>
      <w:r w:rsidR="00C141D2" w:rsidRPr="00C27E06">
        <w:rPr>
          <w:rFonts w:ascii="Times New Roman" w:hAnsi="Times New Roman" w:cs="Times New Roman"/>
        </w:rPr>
        <w:fldChar w:fldCharType="begin" w:fldLock="1"/>
      </w:r>
      <w:r w:rsidR="00C141D2" w:rsidRPr="00C27E06">
        <w:rPr>
          <w:rFonts w:ascii="Times New Roman" w:hAnsi="Times New Roman" w:cs="Times New Roman"/>
        </w:rPr>
        <w:instrText>ADDIN CSL_CITATION {"citationItems":[{"id":"ITEM-1","itemData":{"abstract":"ayuda para las personas con diferentes tipos de déficit. En el artículo se\\nanalizan las posibilidades que las mismas tienen para estos sujetos de forma\\ngeneral y particular.","author":[{"dropping-particle":"","family":"Almenara","given":"Julio Cabero","non-dropping-particle":"","parse-names":false,"suffix":""}],"id":"ITEM-1","issued":{"date-parts":[["2008"]]},"page":"15-43","title":"TICs para la igualdad: la brecha digital en la discapacidad","type":"article-journal","volume":"8"},"uris":["http://www.mendeley.com/documents/?uuid=40dc0e0e-43cf-44b4-9073-24d3781d466d"]}],"mendeley":{"formattedCitation":"[10]","plainTextFormattedCitation":"[10]","previouslyFormattedCitation":"[10]"},"properties":{"noteIndex":0},"schema":"https://github.com/citation-style-language/schema/raw/master/csl-citation.json"}</w:instrText>
      </w:r>
      <w:r w:rsidR="00C141D2" w:rsidRPr="00C27E06">
        <w:rPr>
          <w:rFonts w:ascii="Times New Roman" w:hAnsi="Times New Roman" w:cs="Times New Roman"/>
        </w:rPr>
        <w:fldChar w:fldCharType="separate"/>
      </w:r>
      <w:r w:rsidR="00C141D2" w:rsidRPr="00C27E06">
        <w:rPr>
          <w:rFonts w:ascii="Times New Roman" w:hAnsi="Times New Roman" w:cs="Times New Roman"/>
          <w:noProof/>
        </w:rPr>
        <w:t>[10]</w:t>
      </w:r>
      <w:r w:rsidR="00C141D2" w:rsidRPr="00C27E06">
        <w:rPr>
          <w:rFonts w:ascii="Times New Roman" w:hAnsi="Times New Roman" w:cs="Times New Roman"/>
        </w:rPr>
        <w:fldChar w:fldCharType="end"/>
      </w:r>
      <w:r w:rsidR="00C141D2" w:rsidRPr="00C27E06">
        <w:rPr>
          <w:rFonts w:ascii="Times New Roman" w:hAnsi="Times New Roman" w:cs="Times New Roman"/>
        </w:rPr>
        <w:t xml:space="preserve"> se centra</w:t>
      </w:r>
      <w:r w:rsidRPr="00C27E06">
        <w:rPr>
          <w:rFonts w:ascii="Times New Roman" w:hAnsi="Times New Roman" w:cs="Times New Roman"/>
        </w:rPr>
        <w:t>ron</w:t>
      </w:r>
      <w:r w:rsidR="00C141D2" w:rsidRPr="00C27E06">
        <w:rPr>
          <w:rFonts w:ascii="Times New Roman" w:hAnsi="Times New Roman" w:cs="Times New Roman"/>
        </w:rPr>
        <w:t xml:space="preserve"> en promover el uso de tecnologías accesibles y adaptadas a las necesidades de los alumnos con diversidad funcional, facilitando su acceso a la información y promoviendo su participación activa en entornos educativos inclusivos. La investigación analiza la implementación de TIC en la educación especial, con énfasis en el diseño, producción y evaluación de materiales educativos adaptados, el acceso a los ordenadores, y la creación de sistemas expertos de evaluación continua. Estas contribuciones incluyen pautas para diseñar materiales educativos adaptados y estrategias para la evaluación continua, fomentando también la creación de comunidades entre profesores interesados en la integración de TIC en la educación especial.</w:t>
      </w:r>
    </w:p>
    <w:p w14:paraId="3730744B" w14:textId="616C157A"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El estudio de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{"citationItems":[{"id":"ITEM-1","itemData":{"abstract":"El artículo es resultado un estudio longitudinal que revela una experiencia de inclusión social desde la comunidad, para el desarrollo de la conducta adaptativa. La investigación tuvo como muestra a 20 adolescentes con discapacidad intelectual de la unidad educativa Manuela Espejo en la provincia Azuay, Ecuador. Se partió de un diagnóstico inicial de potencialidades y necesidades al que le continuó la elaboración e implementación de un software educativo. Dicho software se estructura en cinco módulos que contienen actividades socioeducativas, recreativas, juegos e historietas. Los resultados del primer corte evaluativo han demostrado la contribución de este producto digital al desarrollo de habilidades conceptuales, sociales y prácticas en los adolescentes estudiados.","author":[{"dropping-particle":"","family":"Cruz","given":"Marylin Figueroa","non-dropping-particle":"","parse-names":false,"suffix":""},{"dropping-particle":"","family":"Zubizarreta","given":"Gretel Vázquez","non-dropping-particle":"","parse-names":false,"suffix":""},{"dropping-particle":"","family":"Molina","given":"Milton Alfredo Campoverde","non-dropping-particle":"","parse-names":false,"suffix":""}],"container-title":"Varona","id":"ITEM-1","issued":{"date-parts":[["2016"]]},"page":"1-11","title":"Software educativo para el desarrollo de habilidades de la conducta adaptativa en personas con discapacidad intelectual.","type":"article-journal","volume":"61"},"uris":["http://www.mendeley.com/documents/?uuid=f2e5e129-5542-450f-b8ee-fa899ab9bc71"]}],"mendeley":{"formattedCitation":"[11]","plainTextFormattedCitation":"[11]","previouslyFormattedCitation":"[11]"},"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[11]</w:t>
      </w:r>
      <w:r w:rsidRPr="00C27E06">
        <w:rPr>
          <w:rFonts w:ascii="Times New Roman" w:hAnsi="Times New Roman" w:cs="Times New Roman"/>
        </w:rPr>
        <w:fldChar w:fldCharType="end"/>
      </w:r>
      <w:r w:rsidRPr="00C27E06">
        <w:rPr>
          <w:rFonts w:ascii="Times New Roman" w:hAnsi="Times New Roman" w:cs="Times New Roman"/>
        </w:rPr>
        <w:t xml:space="preserve"> tiene como objetivo desarrollar habilidades en la conducta adaptativa de un grupo de adolescentes con discapacidad intelectual en la unidad educativa Manuela Espejo en la provincia de Azuay, Ecuador. Se utilizan métodos teóricos, empíricos y estadísticos para realizar un estudio longitudinal sobre el desarrollo de estas habilidades, aplicando un enfoque educativo combinado. La investigación destaca la importancia de implementar estrategias educativas inclusivas desde la comunidad para potenciar el desarrollo de la conducta adaptativa en esta población, y los hallazgos son relevantes para investigaciones similares en el ámbito educativo.</w:t>
      </w:r>
    </w:p>
    <w:p w14:paraId="58EA44D3" w14:textId="14D1B81B"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En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{"citationItems":[{"id":"ITEM-1","itemData":{"DOI":"10.30827/eticanet.v18i2.11892","ISBN":"0000000326902","abstract":"En la última década, los sistemas tecnológicos y las dinámicas lúdicas han invadido el ámbito educativo atendiendo, en ciertos casos, a la diversidad del aula en su conjunto. No obstante, son escasas las investigaciones centradas en estudiar el uso de la tecnología y de la gamificación en el alumnado con discapacidad intelectual y, especialmente, sus efectos sobre la inclusión. En este trabajo se realiza una revisión bibliográfica para analizar los avances en la investigación sobre este tema, así como los beneficios pedagógicos que se han registrado en las estrategias gamificadas utilizadas. Los resultados obtenidos son bastante alentadores, ya que conciben el juego como una herramienta útil para implicar a los usuarios en procesos complejos y predisponerlos hacia la adquisición de aprendizajes de diversa índole. El objetivo de las intervenciones analizadas es que las personas con discapacidad intelectual sean más autónomas e independientes y que se sientan más integradas en su entorno social. La gamificación lo posibilita, ya que desarrolla habilidades de comunicación, interacción social, expresión de emociones y función simbólica.","author":[{"dropping-particle":"","family":"Vidal Esteve","given":"María Isabel","non-dropping-particle":"","parse-names":false,"suffix":""},{"dropping-particle":"","family":"López Marí","given":"María","non-dropping-particle":"","parse-names":false,"suffix":""},{"dropping-particle":"","family":"Marín Suelves","given":"Diana","non-dropping-particle":"","parse-names":false,"suffix":""},{"dropping-particle":"","family":"Peirats Chacón","given":"José","non-dropping-particle":"","parse-names":false,"suffix":""}],"container-title":"Etic@net. Revista científica electrónica de Educación y Comunicación en la Sociedad del Conocimiento","id":"ITEM-1","issue":"2","issued":{"date-parts":[["2018"]]},"title":"Revisión y análisis de investigación publicada sobre intervención gamificada en discapacidad intelectual","type":"article-journal","volume":"18"},"uris":["http://www.mendeley.com/documents/?uuid=e46b2cea-5eb8-4e9a-8dc7-03083bbf9f6f"]}],"mendeley":{"formattedCitation":"[12]","plainTextFormattedCitation":"[12]","previouslyFormattedCitation":"[12]"},"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[12]</w:t>
      </w:r>
      <w:r w:rsidRPr="00C27E06">
        <w:rPr>
          <w:rFonts w:ascii="Times New Roman" w:hAnsi="Times New Roman" w:cs="Times New Roman"/>
        </w:rPr>
        <w:fldChar w:fldCharType="end"/>
      </w:r>
      <w:r w:rsidRPr="00C27E06">
        <w:rPr>
          <w:rFonts w:ascii="Times New Roman" w:hAnsi="Times New Roman" w:cs="Times New Roman"/>
        </w:rPr>
        <w:t>, se analiza y revisa la investigación existente sobre el uso de la gamificación en la intervención educativa de personas con discapacidad intelectual. Este trabajo se centra en entender cómo la tecnología y las dinámicas de juego pueden mejorar la inclusión y el desarrollo de habilidades en estos estudiantes. La revisión sistemática del estado del arte identifica investigaciones relacionadas con la tecnología y la discapacidad, y subraya la importancia de crear material didáctico y juegos interactivos que contribuyan al desarrollo de conocimiento en personas con capacidades diversas.</w:t>
      </w:r>
    </w:p>
    <w:p w14:paraId="2E5F3BDA" w14:textId="22EC0905"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Finalmente,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{"citationItems":[{"id":"ITEM-1","itemData":{"ISBN":"0000000337","abstract":"Cada día las instituciones educativas de cualquier nivel educativo, sean públicas o particulares, buscan mejorar sus procesos académicos, entre ellos sus metodologías de enseñanza docente y aprendizaje estudiantil; las instituciones educativas que atienden a personas adultas y niños con necesidades educativas especiales no son la excepción en la búsqueda de mejores vías de enseñanza – aprendizaje que les permitan a sus educandos adquirir, de mejor manera, aprendizaje significativo y así poder desenvolverse cotidianamente con las demás personas. La presente investigación tuvo como objetivo desarrollar un software educativo para mejorar el proceso de aprendizaje en estudiantes con discapacidad intelectual en el área de lengua y literatura, de la Institución Especializada “El Sol Sale para Todos” del cantón Baba, provincia Los Ríos, Ecuador. La investigación se realizó con enfoque cuantitativo de tipo aplicada y diseño cuasi-experimental; la recolección de datos fue hecha mediante la técnica de encuesta, donde el instrumento desarrollado fue un cuestionario el cual contenía 31 interrogantes que obtuvieron las respuestas de parte de 48 encuestados, lo que dio como resultado que el software educativo tiene una correlación, rho=0,821 que se denomina media alta, con respecto al aprendizaje de estudiantes con discapacidad intelectual en lo que a la asignatura de lengua y literatura se refiere; la prueba de normalidad de Shapiro-Wilk rechaza la hipótesis nula y acepta la hipótesis alternativa. Al término de este documento se encuentran las conclusiones que validan el estudio, además de las recomendaciones emitidas para la comunidad educativa que forma la institución","author":[{"dropping-particle":"","family":"Bravo Pino","given":"Ángela María","non-dropping-particle":"","parse-names":false,"suffix":""}],"container-title":"Universidad César Vallejo","id":"ITEM-1","issued":{"date-parts":[["2021"]]},"number-of-pages":"1-5","title":"Desarrollo de Software Educativo para mejorar el proceso de aprendizaje en estudiantes con discapacidad intelectual, Ecuador","type":"book"},"uris":["http://www.mendeley.com/documents/?uuid=32d0fd89-50c9-4c98-963d-7789dd21cb53"]}],"mendeley":{"formattedCitation":"[13]","plainTextFormattedCitation":"[13]","previouslyFormattedCitation":"[13]"},"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[13]</w:t>
      </w:r>
      <w:r w:rsidRPr="00C27E06">
        <w:rPr>
          <w:rFonts w:ascii="Times New Roman" w:hAnsi="Times New Roman" w:cs="Times New Roman"/>
        </w:rPr>
        <w:fldChar w:fldCharType="end"/>
      </w:r>
      <w:r w:rsidRPr="00C27E06">
        <w:rPr>
          <w:rFonts w:ascii="Times New Roman" w:hAnsi="Times New Roman" w:cs="Times New Roman"/>
        </w:rPr>
        <w:t xml:space="preserve"> implementa el Software Educativo ABC para mejorar el aprendizaje de los estudiantes con discapacidad intelectual de la Institución Especializada El Sol Sale Para Todos. Se realizaron cálculos estadísticos para determinar la valía y aplicabilidad del software educativo en el estudio. La contribución de esta investigación aporta evidencia concreta sobre la efectividad del uso de software educativo en el aprendizaje de estudiantes con discapacidad intelectual, lo cual puede ser útil para informar prácticas educativas y políticas inclusivas.</w:t>
      </w:r>
    </w:p>
    <w:p w14:paraId="6BCABCD7" w14:textId="77777777" w:rsidR="00197AE7" w:rsidRPr="00C27E06" w:rsidRDefault="00197AE7" w:rsidP="003C5CCA">
      <w:pPr>
        <w:tabs>
          <w:tab w:val="left" w:pos="6610"/>
        </w:tabs>
        <w:spacing w:line="240" w:lineRule="auto"/>
        <w:jc w:val="both"/>
        <w:rPr>
          <w:rFonts w:ascii="Times New Roman" w:eastAsia="Times New Roman" w:hAnsi="Times New Roman" w:cs="Times New Roman"/>
          <w:b/>
        </w:rPr>
      </w:pPr>
    </w:p>
    <w:sdt>
      <w:sdtPr>
        <w:tag w:val="goog_rdk_57"/>
        <w:id w:val="-1519544499"/>
      </w:sdtPr>
      <w:sdtEndPr>
        <w:rPr>
          <w:rFonts w:ascii="Times New Roman" w:eastAsia="Times New Roman" w:hAnsi="Times New Roman" w:cs="Times New Roman"/>
          <w:b/>
          <w:bCs/>
          <w:color w:val="000000"/>
        </w:rPr>
      </w:sdtEndPr>
      <w:sdtContent>
        <w:p w14:paraId="6522E752" w14:textId="7DB3E809" w:rsidR="00394252" w:rsidRPr="00C27E06" w:rsidRDefault="00197AE7" w:rsidP="003C5CCA">
          <w:pPr>
            <w:pStyle w:val="Prrafodelista"/>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hAnsi="Times New Roman" w:cs="Times New Roman"/>
              <w:b/>
              <w:bCs/>
            </w:rPr>
            <w:t>METODOLOGÍA</w:t>
          </w:r>
          <w:r w:rsidRPr="00C27E06">
            <w:rPr>
              <w:rFonts w:ascii="Times New Roman" w:eastAsia="Times New Roman" w:hAnsi="Times New Roman" w:cs="Times New Roman"/>
              <w:b/>
              <w:bCs/>
              <w:color w:val="000000"/>
            </w:rPr>
            <w:t xml:space="preserve"> </w:t>
          </w:r>
        </w:p>
      </w:sdtContent>
    </w:sdt>
    <w:p w14:paraId="57649A3A" w14:textId="5A0DC75B" w:rsidR="00394252" w:rsidRPr="00C27E06" w:rsidRDefault="006B44F3" w:rsidP="003C5CCA">
      <w:pPr>
        <w:jc w:val="both"/>
        <w:rPr>
          <w:rFonts w:ascii="Times New Roman" w:hAnsi="Times New Roman" w:cs="Times New Roman"/>
        </w:rPr>
      </w:pPr>
      <w:r w:rsidRPr="00C27E06">
        <w:rPr>
          <w:rFonts w:ascii="Times New Roman" w:hAnsi="Times New Roman" w:cs="Times New Roman"/>
        </w:rPr>
        <w:t xml:space="preserve">Para esta investigación </w:t>
      </w:r>
      <w:r w:rsidR="00527D47" w:rsidRPr="00C27E06">
        <w:rPr>
          <w:rFonts w:ascii="Times New Roman" w:hAnsi="Times New Roman" w:cs="Times New Roman"/>
        </w:rPr>
        <w:t xml:space="preserve">se </w:t>
      </w:r>
      <w:r w:rsidR="002C168E" w:rsidRPr="00C27E06">
        <w:rPr>
          <w:rFonts w:ascii="Times New Roman" w:hAnsi="Times New Roman" w:cs="Times New Roman"/>
        </w:rPr>
        <w:t>usó</w:t>
      </w:r>
      <w:r w:rsidR="00527D47" w:rsidRPr="00C27E06">
        <w:rPr>
          <w:rFonts w:ascii="Times New Roman" w:hAnsi="Times New Roman" w:cs="Times New Roman"/>
        </w:rPr>
        <w:t xml:space="preserve"> la</w:t>
      </w:r>
      <w:r w:rsidR="00394252" w:rsidRPr="00C27E06">
        <w:rPr>
          <w:rFonts w:ascii="Times New Roman" w:hAnsi="Times New Roman" w:cs="Times New Roman"/>
        </w:rPr>
        <w:t xml:space="preserve"> metodología </w:t>
      </w:r>
      <w:r w:rsidR="00527D47" w:rsidRPr="00C27E06">
        <w:rPr>
          <w:rFonts w:ascii="Times New Roman" w:hAnsi="Times New Roman" w:cs="Times New Roman"/>
        </w:rPr>
        <w:t>de</w:t>
      </w:r>
      <w:r w:rsidR="00394252" w:rsidRPr="00C27E06">
        <w:rPr>
          <w:rFonts w:ascii="Times New Roman" w:hAnsi="Times New Roman" w:cs="Times New Roman"/>
        </w:rPr>
        <w:t xml:space="preserve"> </w:t>
      </w:r>
      <w:proofErr w:type="spellStart"/>
      <w:r w:rsidR="00394252" w:rsidRPr="00C27E06">
        <w:rPr>
          <w:rFonts w:ascii="Times New Roman" w:hAnsi="Times New Roman" w:cs="Times New Roman"/>
        </w:rPr>
        <w:t>Design</w:t>
      </w:r>
      <w:proofErr w:type="spellEnd"/>
      <w:r w:rsidR="00394252" w:rsidRPr="00C27E06">
        <w:rPr>
          <w:rFonts w:ascii="Times New Roman" w:hAnsi="Times New Roman" w:cs="Times New Roman"/>
        </w:rPr>
        <w:t xml:space="preserve"> </w:t>
      </w:r>
      <w:proofErr w:type="spellStart"/>
      <w:r w:rsidR="00394252" w:rsidRPr="00C27E06">
        <w:rPr>
          <w:rFonts w:ascii="Times New Roman" w:hAnsi="Times New Roman" w:cs="Times New Roman"/>
        </w:rPr>
        <w:t>Thinking</w:t>
      </w:r>
      <w:proofErr w:type="spellEnd"/>
      <w:r w:rsidR="00CB4918" w:rsidRPr="00C27E06">
        <w:rPr>
          <w:rFonts w:ascii="Times New Roman" w:hAnsi="Times New Roman" w:cs="Times New Roman"/>
        </w:rPr>
        <w:t xml:space="preserve"> </w:t>
      </w:r>
      <w:r w:rsidR="00CB4918" w:rsidRPr="00C27E06">
        <w:rPr>
          <w:rFonts w:ascii="Times New Roman" w:hAnsi="Times New Roman" w:cs="Times New Roman"/>
        </w:rPr>
        <w:fldChar w:fldCharType="begin" w:fldLock="1"/>
      </w:r>
      <w:r w:rsidR="00987080" w:rsidRPr="00C27E06">
        <w:rPr>
          <w:rFonts w:ascii="Times New Roman" w:hAnsi="Times New Roman" w:cs="Times New Roman"/>
        </w:rPr>
        <w:instrText>ADDIN CSL_CITATION {"citationItems":[{"id":"ITEM-1","itemData":{"author":[{"dropping-particle":"","family":"Uribe","given":"Raquel","non-dropping-particle":"","parse-names":false,"suffix":""}],"container-title":"Instituto Nacional de Aprendizaje","id":"ITEM-1","issued":{"date-parts":[["2021"]]},"page":"16","title":"Design Thinking: Guía digital básica","type":"article-journal"},"uris":["http://www.mendeley.com/documents/?uuid=a567ddb0-ab91-4aaf-8c53-28349e1bfb99"]}],"mendeley":{"formattedCitation":"[14]","plainTextFormattedCitation":"[14]","previouslyFormattedCitation":"[14]"},"properties":{"noteIndex":0},"schema":"https://github.com/citation-style-language/schema/raw/master/csl-citation.json"}</w:instrText>
      </w:r>
      <w:r w:rsidR="00CB4918" w:rsidRPr="00C27E06">
        <w:rPr>
          <w:rFonts w:ascii="Times New Roman" w:hAnsi="Times New Roman" w:cs="Times New Roman"/>
        </w:rPr>
        <w:fldChar w:fldCharType="separate"/>
      </w:r>
      <w:r w:rsidR="00CB4918" w:rsidRPr="00C27E06">
        <w:rPr>
          <w:rFonts w:ascii="Times New Roman" w:hAnsi="Times New Roman" w:cs="Times New Roman"/>
          <w:noProof/>
        </w:rPr>
        <w:t>[14]</w:t>
      </w:r>
      <w:r w:rsidR="00CB4918" w:rsidRPr="00C27E06">
        <w:rPr>
          <w:rFonts w:ascii="Times New Roman" w:hAnsi="Times New Roman" w:cs="Times New Roman"/>
        </w:rPr>
        <w:fldChar w:fldCharType="end"/>
      </w:r>
      <w:r w:rsidR="00394252" w:rsidRPr="00C27E06">
        <w:rPr>
          <w:rFonts w:ascii="Times New Roman" w:hAnsi="Times New Roman" w:cs="Times New Roman"/>
        </w:rPr>
        <w:t>, técnica empleada para encontrar respuestas innovadoras a situaciones, preguntas o dilemas. Aunque se originó en el campo del diseño industrial, ha trascendido a otras áreas como la gestión empresarial, la educación,</w:t>
      </w:r>
      <w:r w:rsidR="00527D47" w:rsidRPr="00C27E06">
        <w:rPr>
          <w:rFonts w:ascii="Times New Roman" w:hAnsi="Times New Roman" w:cs="Times New Roman"/>
        </w:rPr>
        <w:t xml:space="preserve"> el desarrollo tecnológico,</w:t>
      </w:r>
      <w:r w:rsidR="00394252" w:rsidRPr="00C27E06">
        <w:rPr>
          <w:rFonts w:ascii="Times New Roman" w:hAnsi="Times New Roman" w:cs="Times New Roman"/>
        </w:rPr>
        <w:t xml:space="preserve"> la vida personal y social.</w:t>
      </w:r>
    </w:p>
    <w:sdt>
      <w:sdtPr>
        <w:tag w:val="goog_rdk_65"/>
        <w:id w:val="1891991360"/>
      </w:sdtPr>
      <w:sdtEndPr/>
      <w:sdtContent>
        <w:p w14:paraId="446CD1CF" w14:textId="741552D7" w:rsidR="00197AE7" w:rsidRPr="00C27E06" w:rsidRDefault="00197AE7" w:rsidP="009A400C">
          <w:pPr>
            <w:tabs>
              <w:tab w:val="left" w:pos="6610"/>
            </w:tabs>
            <w:spacing w:line="240" w:lineRule="auto"/>
            <w:jc w:val="center"/>
          </w:pPr>
          <w:r w:rsidRPr="00C27E06">
            <w:rPr>
              <w:noProof/>
            </w:rPr>
            <w:drawing>
              <wp:inline distT="0" distB="0" distL="0" distR="0" wp14:anchorId="31D17D38" wp14:editId="392A2EA9">
                <wp:extent cx="5313466" cy="2988859"/>
                <wp:effectExtent l="0" t="0" r="1905" b="2540"/>
                <wp:docPr id="1938750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0347" name="Imagen 1938750347"/>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16873" cy="2990775"/>
                        </a:xfrm>
                        <a:prstGeom prst="rect">
                          <a:avLst/>
                        </a:prstGeom>
                      </pic:spPr>
                    </pic:pic>
                  </a:graphicData>
                </a:graphic>
              </wp:inline>
            </w:drawing>
          </w:r>
        </w:p>
      </w:sdtContent>
    </w:sdt>
    <w:sdt>
      <w:sdtPr>
        <w:tag w:val="goog_rdk_66"/>
        <w:id w:val="231676446"/>
      </w:sdtPr>
      <w:sdtEndPr>
        <w:rPr>
          <w:bCs/>
          <w:highlight w:val="yellow"/>
        </w:rPr>
      </w:sdtEndPr>
      <w:sdtContent>
        <w:p w14:paraId="0CDDBE4D" w14:textId="6B35D7A5" w:rsidR="00D3327F" w:rsidRPr="00C27E06" w:rsidRDefault="00197AE7" w:rsidP="003C5CCA">
          <w:pPr>
            <w:pBdr>
              <w:top w:val="nil"/>
              <w:left w:val="nil"/>
              <w:bottom w:val="nil"/>
              <w:right w:val="nil"/>
              <w:between w:val="nil"/>
            </w:pBdr>
            <w:spacing w:line="240" w:lineRule="auto"/>
            <w:ind w:firstLine="204"/>
            <w:jc w:val="both"/>
            <w:rPr>
              <w:rFonts w:ascii="Times New Roman" w:eastAsia="Times New Roman" w:hAnsi="Times New Roman" w:cs="Times New Roman"/>
              <w:bCs/>
              <w:color w:val="000000"/>
            </w:rPr>
          </w:pPr>
          <w:r w:rsidRPr="00C27E06">
            <w:t xml:space="preserve"> </w:t>
          </w:r>
          <w:sdt>
            <w:sdtPr>
              <w:rPr>
                <w:highlight w:val="yellow"/>
              </w:rPr>
              <w:tag w:val="goog_rdk_63"/>
              <w:id w:val="-2062164893"/>
            </w:sdtPr>
            <w:sdtEndPr>
              <w:rPr>
                <w:bCs/>
              </w:rPr>
            </w:sdtEndPr>
            <w:sdtContent>
              <w:r w:rsidRPr="00C27E06">
                <w:rPr>
                  <w:rFonts w:ascii="Times New Roman" w:eastAsia="Times New Roman" w:hAnsi="Times New Roman" w:cs="Times New Roman"/>
                  <w:b/>
                  <w:color w:val="000000"/>
                </w:rPr>
                <w:t xml:space="preserve">Figura 1. </w:t>
              </w:r>
              <w:r w:rsidRPr="00C27E06">
                <w:rPr>
                  <w:rFonts w:ascii="Times New Roman" w:eastAsia="Times New Roman" w:hAnsi="Times New Roman" w:cs="Times New Roman"/>
                  <w:bCs/>
                  <w:color w:val="000000"/>
                </w:rPr>
                <w:t>Enfoque metodológico para la implementación de una página web de microservicios para la gestión de información de estudiantes con capacidades diversas</w:t>
              </w:r>
              <w:r w:rsidR="00527D47" w:rsidRPr="00C27E06">
                <w:rPr>
                  <w:rFonts w:ascii="Times New Roman" w:eastAsia="Times New Roman" w:hAnsi="Times New Roman" w:cs="Times New Roman"/>
                  <w:bCs/>
                  <w:color w:val="000000"/>
                </w:rPr>
                <w:t>.</w:t>
              </w:r>
              <w:r w:rsidRPr="00C27E06">
                <w:rPr>
                  <w:rFonts w:ascii="Times New Roman" w:eastAsia="Times New Roman" w:hAnsi="Times New Roman" w:cs="Times New Roman"/>
                  <w:bCs/>
                  <w:color w:val="000000"/>
                </w:rPr>
                <w:t xml:space="preserve">  </w:t>
              </w:r>
            </w:sdtContent>
          </w:sdt>
        </w:p>
      </w:sdtContent>
    </w:sdt>
    <w:p w14:paraId="1331C1FF" w14:textId="77777777" w:rsidR="004D1BE4" w:rsidRPr="00C27E06" w:rsidRDefault="003764A5"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hAnsi="Times New Roman" w:cs="Times New Roman"/>
        </w:rPr>
      </w:pPr>
      <w:sdt>
        <w:sdtPr>
          <w:tag w:val="goog_rdk_68"/>
          <w:id w:val="-1141195829"/>
        </w:sdtPr>
        <w:sdtEndPr/>
        <w:sdtContent>
          <w:r w:rsidR="006727D7" w:rsidRPr="00C27E06">
            <w:rPr>
              <w:rFonts w:ascii="Times New Roman" w:eastAsia="Times New Roman" w:hAnsi="Times New Roman" w:cs="Times New Roman"/>
              <w:b/>
              <w:iCs/>
              <w:color w:val="000000"/>
            </w:rPr>
            <w:t>Empatizar</w:t>
          </w:r>
          <w:r w:rsidR="006B44F3" w:rsidRPr="00C27E06">
            <w:rPr>
              <w:rFonts w:ascii="Times New Roman" w:eastAsia="Times New Roman" w:hAnsi="Times New Roman" w:cs="Times New Roman"/>
              <w:b/>
              <w:iCs/>
              <w:color w:val="000000"/>
            </w:rPr>
            <w:t xml:space="preserve">: </w:t>
          </w:r>
        </w:sdtContent>
      </w:sdt>
      <w:r w:rsidR="006B44F3" w:rsidRPr="00C27E06">
        <w:t xml:space="preserve"> </w:t>
      </w:r>
      <w:r w:rsidR="004D1BE4" w:rsidRPr="00C27E06">
        <w:rPr>
          <w:rFonts w:ascii="Times New Roman" w:hAnsi="Times New Roman" w:cs="Times New Roman"/>
        </w:rPr>
        <w:t>Para comprender las necesidades de los estudiantes con capacidades diversas en la FUP, se llevaron a cabo encuestas (ver Tabla 2). Esta actividad permitió explorar el interés del área de bienestar institucional y del personal docente en el desarrollo de un software especializado en la gestión de información académica y personal. Además, este primer acercamiento ayudó a identificar que no existe un proceso administrativo definido para adaptar las tecnologías de información a las necesidades específicas de estos estudiantes. Estas encuestas proporcionaron una base sólida para comprender las necesidades y los desafíos de los estudiantes, lo que es fundamental para diseñar una solución tecnológica efectiva y centrada en el usuario. A continuación, se presentan algunas preguntas de la encuesta.</w:t>
      </w:r>
    </w:p>
    <w:p w14:paraId="0FEF0C5A" w14:textId="77777777" w:rsidR="004D1BE4" w:rsidRPr="00C27E06" w:rsidRDefault="004D1BE4" w:rsidP="003C5CCA">
      <w:pPr>
        <w:pStyle w:val="Prrafodelista"/>
        <w:pBdr>
          <w:top w:val="nil"/>
          <w:left w:val="nil"/>
          <w:bottom w:val="nil"/>
          <w:right w:val="nil"/>
          <w:between w:val="nil"/>
        </w:pBdr>
        <w:tabs>
          <w:tab w:val="left" w:pos="6610"/>
        </w:tabs>
        <w:spacing w:line="240" w:lineRule="auto"/>
        <w:ind w:left="1080"/>
        <w:jc w:val="both"/>
        <w:rPr>
          <w:rFonts w:ascii="Times New Roman" w:hAnsi="Times New Roman" w:cs="Times New Roman"/>
        </w:rPr>
      </w:pPr>
    </w:p>
    <w:p w14:paraId="3C77F9AF" w14:textId="47633B41" w:rsidR="00252BF7" w:rsidRPr="00C27E06" w:rsidRDefault="004D1BE4" w:rsidP="003C5CCA">
      <w:pPr>
        <w:pStyle w:val="Prrafodelista"/>
        <w:pBdr>
          <w:top w:val="nil"/>
          <w:left w:val="nil"/>
          <w:bottom w:val="nil"/>
          <w:right w:val="nil"/>
          <w:between w:val="nil"/>
        </w:pBdr>
        <w:tabs>
          <w:tab w:val="left" w:pos="6610"/>
        </w:tabs>
        <w:spacing w:line="240" w:lineRule="auto"/>
        <w:ind w:left="1080"/>
        <w:jc w:val="both"/>
        <w:rPr>
          <w:rFonts w:ascii="Times New Roman" w:hAnsi="Times New Roman" w:cs="Times New Roman"/>
        </w:rPr>
      </w:pPr>
      <w:r w:rsidRPr="00C27E06">
        <w:rPr>
          <w:rFonts w:ascii="Times New Roman" w:hAnsi="Times New Roman" w:cs="Times New Roman"/>
        </w:rPr>
        <w:t>Se presentan las historias de usuario para establecer los requerimientos de la aplicación, que permitan mejorar la inclusión educativa y el apoyo a estudiantes con capacidades diversas. Estas historias incluyen el inicio de sesión en la aplicación, el registro y seguimiento de las necesidades específicas de los estudiantes, y la generación de reportes detallados sobre qué estudiantes tienen capacidades diversas. Cada historia especifica el módulo al que pertenece y el actor involucrado, en este caso, el administrador. Por ejemplo, en el módulo de autenticación, la historia de usuario permite que el administrador de la FUP inicie sesión de manera segura y sencilla para acceder a herramientas de gestión y reportes. Asimismo, se definen criterios de aceptación para asegurar la implementación efectiva de cada función, garantizando que el administrador pueda gestionar la información de los estudiantes con capacidades diversas y aplicar estrategias pedagógicas inclusivas. Esto permitirá que los docentes adapten sus métodos de enseñanza para atender mejor las necesidades de estos estudiantes.</w:t>
      </w:r>
    </w:p>
    <w:p w14:paraId="07F4DB69" w14:textId="77777777" w:rsidR="004D1BE4" w:rsidRPr="00C27E06" w:rsidRDefault="004D1BE4" w:rsidP="003C5CCA">
      <w:pPr>
        <w:pBdr>
          <w:top w:val="nil"/>
          <w:left w:val="nil"/>
          <w:bottom w:val="nil"/>
          <w:right w:val="nil"/>
          <w:between w:val="nil"/>
        </w:pBdr>
        <w:tabs>
          <w:tab w:val="left" w:pos="6610"/>
        </w:tabs>
        <w:spacing w:line="240" w:lineRule="auto"/>
        <w:jc w:val="both"/>
      </w:pPr>
    </w:p>
    <w:sdt>
      <w:sdtPr>
        <w:tag w:val="goog_rdk_72"/>
        <w:id w:val="1787460253"/>
      </w:sdtPr>
      <w:sdtEndPr/>
      <w:sdtContent>
        <w:p w14:paraId="469220BE" w14:textId="25EAC347" w:rsidR="006C470D" w:rsidRPr="00C27E06" w:rsidRDefault="006C470D"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Definir:</w:t>
          </w:r>
          <w:r w:rsidRPr="00C27E06">
            <w:rPr>
              <w:rFonts w:ascii="Times New Roman" w:eastAsia="Times New Roman" w:hAnsi="Times New Roman" w:cs="Times New Roman"/>
            </w:rPr>
            <w:t xml:space="preserve"> </w:t>
          </w:r>
          <w:r w:rsidR="003F006E" w:rsidRPr="00C27E06">
            <w:rPr>
              <w:rFonts w:ascii="Times New Roman" w:eastAsia="Times New Roman" w:hAnsi="Times New Roman" w:cs="Times New Roman"/>
            </w:rPr>
            <w:t>en esta fase se define e</w:t>
          </w:r>
          <w:r w:rsidRPr="00C27E06">
            <w:rPr>
              <w:rFonts w:ascii="Times New Roman" w:eastAsia="Times New Roman" w:hAnsi="Times New Roman" w:cs="Times New Roman"/>
            </w:rPr>
            <w:t xml:space="preserve">l desarrollo de una página web destinada </w:t>
          </w:r>
          <w:r w:rsidR="003F006E" w:rsidRPr="00C27E06">
            <w:rPr>
              <w:rFonts w:ascii="Times New Roman" w:eastAsia="Times New Roman" w:hAnsi="Times New Roman" w:cs="Times New Roman"/>
            </w:rPr>
            <w:t>a la gestión de estudiantes con capacidades diversas en la FUP</w:t>
          </w:r>
          <w:r w:rsidRPr="00C27E06">
            <w:rPr>
              <w:rFonts w:ascii="Times New Roman" w:eastAsia="Times New Roman" w:hAnsi="Times New Roman" w:cs="Times New Roman"/>
            </w:rPr>
            <w:t>. Para asegurar una solución eficiente, se han identificado algunas herramientas clave:</w:t>
          </w:r>
        </w:p>
        <w:p w14:paraId="6EFF01B2"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Lenguajes de programación:</w:t>
          </w:r>
          <w:r w:rsidRPr="00C27E06">
            <w:rPr>
              <w:rFonts w:ascii="Times New Roman" w:eastAsia="Times New Roman" w:hAnsi="Times New Roman" w:cs="Times New Roman"/>
            </w:rPr>
            <w:t xml:space="preserve"> Java y Python.</w:t>
          </w:r>
        </w:p>
        <w:p w14:paraId="47F1005A"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Entornos de desarrollo:</w:t>
          </w:r>
          <w:r w:rsidRPr="00C27E06">
            <w:rPr>
              <w:rFonts w:ascii="Times New Roman" w:eastAsia="Times New Roman" w:hAnsi="Times New Roman" w:cs="Times New Roman"/>
            </w:rPr>
            <w:t xml:space="preserve"> </w:t>
          </w:r>
          <w:proofErr w:type="spellStart"/>
          <w:r w:rsidRPr="00C27E06">
            <w:rPr>
              <w:rFonts w:ascii="Times New Roman" w:eastAsia="Times New Roman" w:hAnsi="Times New Roman" w:cs="Times New Roman"/>
            </w:rPr>
            <w:t>Pycharm</w:t>
          </w:r>
          <w:proofErr w:type="spellEnd"/>
          <w:r w:rsidRPr="00C27E06">
            <w:rPr>
              <w:rFonts w:ascii="Times New Roman" w:eastAsia="Times New Roman" w:hAnsi="Times New Roman" w:cs="Times New Roman"/>
            </w:rPr>
            <w:t xml:space="preserve">, </w:t>
          </w:r>
          <w:proofErr w:type="spellStart"/>
          <w:r w:rsidRPr="00C27E06">
            <w:rPr>
              <w:rFonts w:ascii="Times New Roman" w:eastAsia="Times New Roman" w:hAnsi="Times New Roman" w:cs="Times New Roman"/>
            </w:rPr>
            <w:t>Intellij</w:t>
          </w:r>
          <w:proofErr w:type="spellEnd"/>
          <w:r w:rsidRPr="00C27E06">
            <w:rPr>
              <w:rFonts w:ascii="Times New Roman" w:eastAsia="Times New Roman" w:hAnsi="Times New Roman" w:cs="Times New Roman"/>
            </w:rPr>
            <w:t xml:space="preserve"> IDA, y Visual Studio </w:t>
          </w:r>
          <w:proofErr w:type="spellStart"/>
          <w:r w:rsidRPr="00C27E06">
            <w:rPr>
              <w:rFonts w:ascii="Times New Roman" w:eastAsia="Times New Roman" w:hAnsi="Times New Roman" w:cs="Times New Roman"/>
            </w:rPr>
            <w:t>Code</w:t>
          </w:r>
          <w:proofErr w:type="spellEnd"/>
          <w:r w:rsidRPr="00C27E06">
            <w:rPr>
              <w:rFonts w:ascii="Times New Roman" w:eastAsia="Times New Roman" w:hAnsi="Times New Roman" w:cs="Times New Roman"/>
            </w:rPr>
            <w:t xml:space="preserve">. Se utilizó Spring </w:t>
          </w:r>
          <w:proofErr w:type="spellStart"/>
          <w:r w:rsidRPr="00C27E06">
            <w:rPr>
              <w:rFonts w:ascii="Times New Roman" w:eastAsia="Times New Roman" w:hAnsi="Times New Roman" w:cs="Times New Roman"/>
            </w:rPr>
            <w:t>Boot</w:t>
          </w:r>
          <w:proofErr w:type="spellEnd"/>
          <w:r w:rsidRPr="00C27E06">
            <w:rPr>
              <w:rFonts w:ascii="Times New Roman" w:eastAsia="Times New Roman" w:hAnsi="Times New Roman" w:cs="Times New Roman"/>
            </w:rPr>
            <w:t xml:space="preserve"> como </w:t>
          </w:r>
          <w:proofErr w:type="spellStart"/>
          <w:r w:rsidRPr="00C27E06">
            <w:rPr>
              <w:rFonts w:ascii="Times New Roman" w:eastAsia="Times New Roman" w:hAnsi="Times New Roman" w:cs="Times New Roman"/>
            </w:rPr>
            <w:t>framework</w:t>
          </w:r>
          <w:proofErr w:type="spellEnd"/>
          <w:r w:rsidRPr="00C27E06">
            <w:rPr>
              <w:rFonts w:ascii="Times New Roman" w:eastAsia="Times New Roman" w:hAnsi="Times New Roman" w:cs="Times New Roman"/>
            </w:rPr>
            <w:t>.</w:t>
          </w:r>
        </w:p>
        <w:p w14:paraId="03A74BC0"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Base de datos:</w:t>
          </w:r>
          <w:r w:rsidRPr="00C27E06">
            <w:rPr>
              <w:rFonts w:ascii="Times New Roman" w:eastAsia="Times New Roman" w:hAnsi="Times New Roman" w:cs="Times New Roman"/>
            </w:rPr>
            <w:t xml:space="preserve"> La elegida para almacenar la información fue MongoDB.</w:t>
          </w:r>
        </w:p>
        <w:p w14:paraId="4411AA10" w14:textId="458A50A8"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Interfaz de usuario:</w:t>
          </w:r>
          <w:r w:rsidRPr="00C27E06">
            <w:rPr>
              <w:rFonts w:ascii="Times New Roman" w:eastAsia="Times New Roman" w:hAnsi="Times New Roman" w:cs="Times New Roman"/>
            </w:rPr>
            <w:t xml:space="preserve"> Se usó el paquete de herramientas de Angular (Front-</w:t>
          </w:r>
          <w:proofErr w:type="spellStart"/>
          <w:r w:rsidRPr="00C27E06">
            <w:rPr>
              <w:rFonts w:ascii="Times New Roman" w:eastAsia="Times New Roman" w:hAnsi="Times New Roman" w:cs="Times New Roman"/>
            </w:rPr>
            <w:t>end</w:t>
          </w:r>
          <w:proofErr w:type="spellEnd"/>
          <w:r w:rsidRPr="00C27E06">
            <w:rPr>
              <w:rFonts w:ascii="Times New Roman" w:eastAsia="Times New Roman" w:hAnsi="Times New Roman" w:cs="Times New Roman"/>
            </w:rPr>
            <w:t>).</w:t>
          </w:r>
        </w:p>
        <w:p w14:paraId="6645258E" w14:textId="77777777" w:rsidR="003F006E" w:rsidRPr="00C27E06" w:rsidRDefault="003F006E" w:rsidP="003C5CCA">
          <w:pPr>
            <w:tabs>
              <w:tab w:val="left" w:pos="6610"/>
            </w:tabs>
            <w:spacing w:after="0" w:line="240" w:lineRule="auto"/>
            <w:ind w:left="1440"/>
            <w:jc w:val="both"/>
            <w:rPr>
              <w:rFonts w:ascii="Times New Roman" w:eastAsia="Times New Roman" w:hAnsi="Times New Roman" w:cs="Times New Roman"/>
            </w:rPr>
          </w:pPr>
        </w:p>
        <w:p w14:paraId="729169E2" w14:textId="08A6CE1A" w:rsidR="006C470D" w:rsidRPr="00C27E06" w:rsidRDefault="006C470D"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rPr>
            <w:lastRenderedPageBreak/>
            <w:t>Cada una de estas herramientas ha demostrado ser eficaz para alcanzar los objetivos de desarrollo de la aplicación, proporcionando una experiencia de usuario intuitiva y atractiva al interactuar con la plataforma web.</w:t>
          </w:r>
        </w:p>
      </w:sdtContent>
    </w:sdt>
    <w:sdt>
      <w:sdtPr>
        <w:tag w:val="goog_rdk_73"/>
        <w:id w:val="777461286"/>
      </w:sdtPr>
      <w:sdtEndPr/>
      <w:sdtContent>
        <w:p w14:paraId="77A191E2" w14:textId="5E0F3232" w:rsidR="006C470D" w:rsidRPr="00C27E06" w:rsidRDefault="006C470D"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i/>
              <w:color w:val="000000"/>
            </w:rPr>
          </w:pPr>
          <w:r w:rsidRPr="00C27E06">
            <w:rPr>
              <w:rFonts w:ascii="Times New Roman" w:eastAsia="Times New Roman" w:hAnsi="Times New Roman" w:cs="Times New Roman"/>
              <w:b/>
              <w:iCs/>
              <w:color w:val="000000"/>
            </w:rPr>
            <w:t>Idear:</w:t>
          </w:r>
          <w:r w:rsidRPr="00C27E06">
            <w:rPr>
              <w:rFonts w:ascii="Times New Roman" w:eastAsia="Times New Roman" w:hAnsi="Times New Roman" w:cs="Times New Roman"/>
              <w:b/>
              <w:i/>
              <w:color w:val="000000"/>
            </w:rPr>
            <w:t xml:space="preserve"> </w:t>
          </w:r>
          <w:r w:rsidR="002C168E" w:rsidRPr="00C27E06">
            <w:rPr>
              <w:rFonts w:ascii="Times New Roman" w:eastAsia="Times New Roman" w:hAnsi="Times New Roman" w:cs="Times New Roman"/>
              <w:bCs/>
              <w:iCs/>
              <w:color w:val="000000"/>
            </w:rPr>
            <w:t xml:space="preserve">A través de una lluvia de ideas, se plantearon varias soluciones, y el equipo del proyecto utilizó </w:t>
          </w:r>
          <w:proofErr w:type="spellStart"/>
          <w:r w:rsidR="002C168E" w:rsidRPr="00C27E06">
            <w:rPr>
              <w:rFonts w:ascii="Times New Roman" w:eastAsia="Times New Roman" w:hAnsi="Times New Roman" w:cs="Times New Roman"/>
              <w:bCs/>
              <w:iCs/>
              <w:color w:val="000000"/>
            </w:rPr>
            <w:t>Figma</w:t>
          </w:r>
          <w:proofErr w:type="spellEnd"/>
          <w:r w:rsidR="002C168E" w:rsidRPr="00C27E06">
            <w:rPr>
              <w:rFonts w:ascii="Times New Roman" w:eastAsia="Times New Roman" w:hAnsi="Times New Roman" w:cs="Times New Roman"/>
              <w:bCs/>
              <w:iCs/>
              <w:color w:val="000000"/>
            </w:rPr>
            <w:t xml:space="preserve"> para transformar los bosquejos iniciales en prototipos detallados (ver Figura 2). La elección de </w:t>
          </w:r>
          <w:proofErr w:type="spellStart"/>
          <w:r w:rsidR="002C168E" w:rsidRPr="00C27E06">
            <w:rPr>
              <w:rFonts w:ascii="Times New Roman" w:eastAsia="Times New Roman" w:hAnsi="Times New Roman" w:cs="Times New Roman"/>
              <w:bCs/>
              <w:iCs/>
              <w:color w:val="000000"/>
            </w:rPr>
            <w:t>Figma</w:t>
          </w:r>
          <w:proofErr w:type="spellEnd"/>
          <w:r w:rsidR="002C168E" w:rsidRPr="00C27E06">
            <w:rPr>
              <w:rFonts w:ascii="Times New Roman" w:eastAsia="Times New Roman" w:hAnsi="Times New Roman" w:cs="Times New Roman"/>
              <w:bCs/>
              <w:iCs/>
              <w:color w:val="000000"/>
            </w:rPr>
            <w:t xml:space="preserve"> se basó en sus capacidades de colaboración en tiempo real y sus amplias herramientas de diseño, facilitando una comunicación fluida y una rápida iteración de ideas. Este enfoque metodológico permitió al equipo visualizar y perfeccionar el diseño antes de la implementación, asegurando que cada componente cumpliera una función específica y contribuyera a una experiencia de usuario integral y satisfactoria. La planificación y diseño detallado incluyeron vistas clave como la gestión de usuarios, que muestra la información y rol de cada usuario; la gestión de personas, que lista a estudiantes y docentes en el sistema; la gestión de asignación de capacidad, que presenta estudiantes con capacidades diversas; y la información del estudiante, que muestra datos personales y consejos metodológicos para los docentes.</w:t>
          </w:r>
        </w:p>
      </w:sdtContent>
    </w:sdt>
    <w:sdt>
      <w:sdtPr>
        <w:tag w:val="goog_rdk_74"/>
        <w:id w:val="-740256774"/>
      </w:sdtPr>
      <w:sdtEndPr/>
      <w:sdtContent>
        <w:p w14:paraId="340E2841" w14:textId="77777777" w:rsidR="006F146F" w:rsidRPr="00C27E06" w:rsidRDefault="006F146F" w:rsidP="003C5CCA">
          <w:pPr>
            <w:tabs>
              <w:tab w:val="left" w:pos="6610"/>
            </w:tabs>
            <w:spacing w:line="240" w:lineRule="auto"/>
            <w:jc w:val="both"/>
            <w:rPr>
              <w:rFonts w:ascii="Times New Roman" w:eastAsia="Times New Roman" w:hAnsi="Times New Roman" w:cs="Times New Roman"/>
            </w:rPr>
          </w:pPr>
        </w:p>
        <w:p w14:paraId="4E4A9DD3" w14:textId="2278545B" w:rsidR="00CB265B" w:rsidRPr="00C27E06" w:rsidRDefault="00CB265B" w:rsidP="003C5CCA">
          <w:pPr>
            <w:tabs>
              <w:tab w:val="left" w:pos="6610"/>
            </w:tabs>
            <w:spacing w:line="240" w:lineRule="auto"/>
            <w:jc w:val="both"/>
            <w:rPr>
              <w:noProof/>
            </w:rPr>
          </w:pPr>
          <w:r w:rsidRPr="00C27E06">
            <w:rPr>
              <w:rFonts w:ascii="Times New Roman" w:eastAsia="Times New Roman" w:hAnsi="Times New Roman" w:cs="Times New Roman"/>
              <w:noProof/>
            </w:rPr>
            <w:drawing>
              <wp:inline distT="0" distB="0" distL="0" distR="0" wp14:anchorId="1D917A44" wp14:editId="7120C1DF">
                <wp:extent cx="3028492" cy="1705116"/>
                <wp:effectExtent l="0" t="0" r="635" b="9525"/>
                <wp:docPr id="181404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4582" name=""/>
                        <pic:cNvPicPr/>
                      </pic:nvPicPr>
                      <pic:blipFill>
                        <a:blip r:embed="rId15"/>
                        <a:stretch>
                          <a:fillRect/>
                        </a:stretch>
                      </pic:blipFill>
                      <pic:spPr>
                        <a:xfrm>
                          <a:off x="0" y="0"/>
                          <a:ext cx="3054532" cy="1719777"/>
                        </a:xfrm>
                        <a:prstGeom prst="rect">
                          <a:avLst/>
                        </a:prstGeom>
                      </pic:spPr>
                    </pic:pic>
                  </a:graphicData>
                </a:graphic>
              </wp:inline>
            </w:drawing>
          </w:r>
          <w:r w:rsidRPr="00C27E06">
            <w:rPr>
              <w:noProof/>
            </w:rPr>
            <w:t xml:space="preserve"> </w:t>
          </w:r>
          <w:r w:rsidRPr="00C27E06">
            <w:rPr>
              <w:rFonts w:ascii="Times New Roman" w:eastAsia="Times New Roman" w:hAnsi="Times New Roman" w:cs="Times New Roman"/>
              <w:noProof/>
            </w:rPr>
            <w:drawing>
              <wp:inline distT="0" distB="0" distL="0" distR="0" wp14:anchorId="50E9D0FD" wp14:editId="3538EE26">
                <wp:extent cx="3020657" cy="1709166"/>
                <wp:effectExtent l="0" t="0" r="8890" b="5715"/>
                <wp:docPr id="57277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264" name=""/>
                        <pic:cNvPicPr/>
                      </pic:nvPicPr>
                      <pic:blipFill>
                        <a:blip r:embed="rId16"/>
                        <a:stretch>
                          <a:fillRect/>
                        </a:stretch>
                      </pic:blipFill>
                      <pic:spPr>
                        <a:xfrm>
                          <a:off x="0" y="0"/>
                          <a:ext cx="3065955" cy="1734797"/>
                        </a:xfrm>
                        <a:prstGeom prst="rect">
                          <a:avLst/>
                        </a:prstGeom>
                      </pic:spPr>
                    </pic:pic>
                  </a:graphicData>
                </a:graphic>
              </wp:inline>
            </w:drawing>
          </w:r>
        </w:p>
        <w:p w14:paraId="1F109DDC" w14:textId="48772B79" w:rsidR="00036123" w:rsidRPr="00C27E06" w:rsidRDefault="00CB265B"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17318C04" wp14:editId="032AA747">
                <wp:extent cx="3013052" cy="1689862"/>
                <wp:effectExtent l="0" t="0" r="0" b="5715"/>
                <wp:docPr id="621576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6947" name=""/>
                        <pic:cNvPicPr/>
                      </pic:nvPicPr>
                      <pic:blipFill>
                        <a:blip r:embed="rId17"/>
                        <a:stretch>
                          <a:fillRect/>
                        </a:stretch>
                      </pic:blipFill>
                      <pic:spPr>
                        <a:xfrm>
                          <a:off x="0" y="0"/>
                          <a:ext cx="3033617" cy="1701396"/>
                        </a:xfrm>
                        <a:prstGeom prst="rect">
                          <a:avLst/>
                        </a:prstGeom>
                      </pic:spPr>
                    </pic:pic>
                  </a:graphicData>
                </a:graphic>
              </wp:inline>
            </w:drawing>
          </w:r>
          <w:r w:rsidRPr="00C27E06">
            <w:rPr>
              <w:rFonts w:ascii="Times New Roman" w:eastAsia="Times New Roman" w:hAnsi="Times New Roman" w:cs="Times New Roman"/>
            </w:rPr>
            <w:t xml:space="preserve"> </w:t>
          </w:r>
          <w:r w:rsidRPr="00C27E06">
            <w:rPr>
              <w:rFonts w:ascii="Times New Roman" w:eastAsia="Times New Roman" w:hAnsi="Times New Roman" w:cs="Times New Roman"/>
              <w:noProof/>
            </w:rPr>
            <w:drawing>
              <wp:inline distT="0" distB="0" distL="0" distR="0" wp14:anchorId="4DC7ED8D" wp14:editId="5FAF2C12">
                <wp:extent cx="3034475" cy="1700301"/>
                <wp:effectExtent l="0" t="0" r="0" b="0"/>
                <wp:docPr id="20124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6767" name=""/>
                        <pic:cNvPicPr/>
                      </pic:nvPicPr>
                      <pic:blipFill>
                        <a:blip r:embed="rId18"/>
                        <a:stretch>
                          <a:fillRect/>
                        </a:stretch>
                      </pic:blipFill>
                      <pic:spPr>
                        <a:xfrm>
                          <a:off x="0" y="0"/>
                          <a:ext cx="3062533" cy="1716023"/>
                        </a:xfrm>
                        <a:prstGeom prst="rect">
                          <a:avLst/>
                        </a:prstGeom>
                      </pic:spPr>
                    </pic:pic>
                  </a:graphicData>
                </a:graphic>
              </wp:inline>
            </w:drawing>
          </w:r>
        </w:p>
      </w:sdtContent>
    </w:sdt>
    <w:sdt>
      <w:sdtPr>
        <w:rPr>
          <w:iCs/>
        </w:rPr>
        <w:tag w:val="goog_rdk_75"/>
        <w:id w:val="796111417"/>
      </w:sdtPr>
      <w:sdtEndPr/>
      <w:sdtContent>
        <w:p w14:paraId="5E5F10DF" w14:textId="734739A6" w:rsidR="00036123" w:rsidRPr="00C27E06" w:rsidRDefault="00036123" w:rsidP="003C5CCA">
          <w:pPr>
            <w:pBdr>
              <w:top w:val="nil"/>
              <w:left w:val="nil"/>
              <w:bottom w:val="nil"/>
              <w:right w:val="nil"/>
              <w:between w:val="nil"/>
            </w:pBdr>
            <w:tabs>
              <w:tab w:val="left" w:pos="6610"/>
            </w:tabs>
            <w:spacing w:line="240" w:lineRule="auto"/>
            <w:jc w:val="both"/>
            <w:rPr>
              <w:rFonts w:ascii="Times New Roman" w:eastAsia="Times New Roman" w:hAnsi="Times New Roman" w:cs="Times New Roman"/>
              <w:b/>
              <w:iCs/>
              <w:color w:val="000000"/>
            </w:rPr>
          </w:pPr>
          <w:r w:rsidRPr="00C27E06">
            <w:rPr>
              <w:rFonts w:ascii="Times New Roman" w:eastAsia="Times New Roman" w:hAnsi="Times New Roman" w:cs="Times New Roman"/>
              <w:b/>
              <w:iCs/>
              <w:color w:val="000000"/>
            </w:rPr>
            <w:t xml:space="preserve">Figura </w:t>
          </w:r>
          <w:r w:rsidR="003F006E" w:rsidRPr="00C27E06">
            <w:rPr>
              <w:rFonts w:ascii="Times New Roman" w:eastAsia="Times New Roman" w:hAnsi="Times New Roman" w:cs="Times New Roman"/>
              <w:b/>
              <w:iCs/>
              <w:color w:val="000000"/>
            </w:rPr>
            <w:t>2</w:t>
          </w:r>
          <w:r w:rsidRPr="00C27E06">
            <w:rPr>
              <w:rFonts w:ascii="Times New Roman" w:eastAsia="Times New Roman" w:hAnsi="Times New Roman" w:cs="Times New Roman"/>
              <w:b/>
              <w:iCs/>
              <w:color w:val="000000"/>
            </w:rPr>
            <w:t xml:space="preserve">. </w:t>
          </w:r>
          <w:r w:rsidR="00147518" w:rsidRPr="00C27E06">
            <w:rPr>
              <w:rFonts w:ascii="Times New Roman" w:eastAsia="Times New Roman" w:hAnsi="Times New Roman" w:cs="Times New Roman"/>
              <w:bCs/>
              <w:iCs/>
              <w:color w:val="000000"/>
            </w:rPr>
            <w:t xml:space="preserve">Los bocetos iniciales para la solución tecnológica propuesta </w:t>
          </w:r>
        </w:p>
      </w:sdtContent>
    </w:sdt>
    <w:p w14:paraId="3F72FEAD" w14:textId="5DADFC0D" w:rsidR="006867DB" w:rsidRPr="00C27E06" w:rsidRDefault="003764A5" w:rsidP="003C5CCA">
      <w:pPr>
        <w:pStyle w:val="Prrafodelista"/>
        <w:numPr>
          <w:ilvl w:val="0"/>
          <w:numId w:val="10"/>
        </w:numPr>
        <w:tabs>
          <w:tab w:val="left" w:pos="6610"/>
        </w:tabs>
        <w:spacing w:line="240" w:lineRule="auto"/>
        <w:jc w:val="both"/>
      </w:pPr>
      <w:sdt>
        <w:sdtPr>
          <w:tag w:val="goog_rdk_76"/>
          <w:id w:val="-1797286841"/>
        </w:sdtPr>
        <w:sdtEndPr/>
        <w:sdtContent>
          <w:r w:rsidR="00A4665D" w:rsidRPr="00C27E06">
            <w:rPr>
              <w:rFonts w:ascii="Times New Roman" w:eastAsia="Times New Roman" w:hAnsi="Times New Roman" w:cs="Times New Roman"/>
              <w:b/>
              <w:bCs/>
            </w:rPr>
            <w:t xml:space="preserve">Prototipar: </w:t>
          </w:r>
          <w:r w:rsidR="003F006E" w:rsidRPr="00C27E06">
            <w:rPr>
              <w:rFonts w:ascii="Times New Roman" w:eastAsia="Times New Roman" w:hAnsi="Times New Roman" w:cs="Times New Roman"/>
            </w:rPr>
            <w:t>b</w:t>
          </w:r>
          <w:r w:rsidR="00A4665D" w:rsidRPr="00C27E06">
            <w:rPr>
              <w:rFonts w:ascii="Times New Roman" w:eastAsia="Times New Roman" w:hAnsi="Times New Roman" w:cs="Times New Roman"/>
            </w:rPr>
            <w:t>asándose en los análisis realizados, se avanzó a la fase de encontrar soluciones utilizando diversas herramientas para abordar el problema y cumplir con los requisitos establecidos. Tras una evaluación exhaustiva, se determinó que la implementación de una arquitectura de microservicios sería la solución más eficaz. Esta arquitectura descompone la aplicación principal en múltiples aplicaciones más pequeñas, cada una diseñada para realizar una función específica. Cada uno de estos microservicios se comunica a través de interfaces bien definidas, lo que permite una integración fluida y coherente</w:t>
          </w:r>
          <w:r w:rsidR="000875CA" w:rsidRPr="00C27E06">
            <w:rPr>
              <w:rFonts w:ascii="Times New Roman" w:eastAsia="Times New Roman" w:hAnsi="Times New Roman" w:cs="Times New Roman"/>
            </w:rPr>
            <w:t xml:space="preserve"> (ver Figura 3)</w:t>
          </w:r>
          <w:r w:rsidR="00A4665D" w:rsidRPr="00C27E06">
            <w:rPr>
              <w:rFonts w:ascii="Times New Roman" w:eastAsia="Times New Roman" w:hAnsi="Times New Roman" w:cs="Times New Roman"/>
            </w:rPr>
            <w:t>.</w:t>
          </w:r>
        </w:sdtContent>
      </w:sdt>
    </w:p>
    <w:p w14:paraId="6F7C8F9F" w14:textId="77777777" w:rsidR="006867DB" w:rsidRPr="00C27E06" w:rsidRDefault="006867DB" w:rsidP="003C5CCA">
      <w:pPr>
        <w:tabs>
          <w:tab w:val="left" w:pos="6610"/>
        </w:tabs>
        <w:spacing w:line="240" w:lineRule="auto"/>
        <w:ind w:firstLine="204"/>
        <w:jc w:val="both"/>
      </w:pPr>
    </w:p>
    <w:p w14:paraId="351040B9" w14:textId="37F603D5" w:rsidR="006F146F" w:rsidRPr="00C27E06" w:rsidRDefault="006F146F" w:rsidP="009A400C">
      <w:pPr>
        <w:tabs>
          <w:tab w:val="left" w:pos="6610"/>
        </w:tabs>
        <w:spacing w:line="240" w:lineRule="auto"/>
        <w:ind w:firstLine="204"/>
        <w:jc w:val="center"/>
      </w:pPr>
      <w:r w:rsidRPr="00C27E06">
        <w:rPr>
          <w:noProof/>
        </w:rPr>
        <w:lastRenderedPageBreak/>
        <w:drawing>
          <wp:inline distT="0" distB="0" distL="0" distR="0" wp14:anchorId="15E609BC" wp14:editId="73E40C04">
            <wp:extent cx="5429250" cy="4226130"/>
            <wp:effectExtent l="0" t="0" r="0" b="0"/>
            <wp:docPr id="1558592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0112" cy="4226801"/>
                    </a:xfrm>
                    <a:prstGeom prst="rect">
                      <a:avLst/>
                    </a:prstGeom>
                    <a:noFill/>
                    <a:ln>
                      <a:noFill/>
                    </a:ln>
                  </pic:spPr>
                </pic:pic>
              </a:graphicData>
            </a:graphic>
          </wp:inline>
        </w:drawing>
      </w:r>
    </w:p>
    <w:p w14:paraId="152D2D51" w14:textId="461887BF" w:rsidR="00A4665D" w:rsidRPr="00C27E06" w:rsidRDefault="00A4665D" w:rsidP="003C5CCA">
      <w:pPr>
        <w:tabs>
          <w:tab w:val="left" w:pos="6610"/>
        </w:tabs>
        <w:spacing w:line="240" w:lineRule="auto"/>
        <w:ind w:firstLine="204"/>
        <w:jc w:val="both"/>
      </w:pPr>
    </w:p>
    <w:sdt>
      <w:sdtPr>
        <w:rPr>
          <w:iCs/>
        </w:rPr>
        <w:tag w:val="goog_rdk_75"/>
        <w:id w:val="435024354"/>
      </w:sdtPr>
      <w:sdtEndPr/>
      <w:sdtContent>
        <w:p w14:paraId="7B0A9892" w14:textId="79A73427" w:rsidR="000875CA" w:rsidRPr="00C27E06" w:rsidRDefault="000875CA" w:rsidP="003C5CCA">
          <w:pPr>
            <w:pBdr>
              <w:top w:val="nil"/>
              <w:left w:val="nil"/>
              <w:bottom w:val="nil"/>
              <w:right w:val="nil"/>
              <w:between w:val="nil"/>
            </w:pBdr>
            <w:tabs>
              <w:tab w:val="left" w:pos="6610"/>
            </w:tabs>
            <w:spacing w:line="240" w:lineRule="auto"/>
            <w:jc w:val="both"/>
            <w:rPr>
              <w:rFonts w:ascii="Times New Roman" w:eastAsia="Times New Roman" w:hAnsi="Times New Roman" w:cs="Times New Roman"/>
              <w:b/>
              <w:iCs/>
              <w:color w:val="000000"/>
            </w:rPr>
          </w:pPr>
          <w:r w:rsidRPr="00C27E06">
            <w:rPr>
              <w:rFonts w:ascii="Times New Roman" w:eastAsia="Times New Roman" w:hAnsi="Times New Roman" w:cs="Times New Roman"/>
              <w:b/>
              <w:iCs/>
              <w:color w:val="000000"/>
            </w:rPr>
            <w:t xml:space="preserve">Figura 3. </w:t>
          </w:r>
          <w:r w:rsidRPr="00C27E06">
            <w:rPr>
              <w:rFonts w:ascii="Times New Roman" w:eastAsia="Times New Roman" w:hAnsi="Times New Roman" w:cs="Times New Roman"/>
              <w:bCs/>
              <w:iCs/>
              <w:color w:val="000000"/>
            </w:rPr>
            <w:t>Arquitectura por microservicios.</w:t>
          </w:r>
        </w:p>
      </w:sdtContent>
    </w:sdt>
    <w:sdt>
      <w:sdtPr>
        <w:tag w:val="goog_rdk_76"/>
        <w:id w:val="1855464111"/>
      </w:sdtPr>
      <w:sdtEndPr/>
      <w:sdtContent>
        <w:p w14:paraId="25F24F2E" w14:textId="672A458A" w:rsidR="002113FB" w:rsidRPr="00C27E06" w:rsidRDefault="00987080" w:rsidP="003C5CCA">
          <w:pPr>
            <w:tabs>
              <w:tab w:val="left" w:pos="6610"/>
            </w:tabs>
            <w:spacing w:line="240" w:lineRule="auto"/>
            <w:ind w:firstLine="204"/>
            <w:jc w:val="both"/>
          </w:pPr>
          <w:r w:rsidRPr="00C27E06">
            <w:rPr>
              <w:rFonts w:ascii="Times New Roman" w:eastAsia="Times New Roman" w:hAnsi="Times New Roman" w:cs="Times New Roman"/>
              <w:b/>
              <w:bCs/>
            </w:rPr>
            <w:t xml:space="preserve">Evaluar: </w:t>
          </w:r>
          <w:r w:rsidR="004D1BE4" w:rsidRPr="00C27E06">
            <w:rPr>
              <w:rFonts w:ascii="Times New Roman" w:eastAsia="Times New Roman" w:hAnsi="Times New Roman" w:cs="Times New Roman"/>
            </w:rPr>
            <w:t xml:space="preserve">La evolución del proceso se produce al término de un ciclo de empatía, colaboración y experimentación, donde se priorizó la escucha activa del usuario, la reflexión sobre sus emociones, la observación y el diálogo, así como la interpretación y la entrega de prototipos para su evaluación </w:t>
          </w:r>
          <w:r w:rsidR="00743757" w:rsidRPr="00C27E06">
            <w:rPr>
              <w:rFonts w:ascii="Times New Roman" w:eastAsia="Times New Roman" w:hAnsi="Times New Roman" w:cs="Times New Roman"/>
            </w:rPr>
            <w:fldChar w:fldCharType="begin" w:fldLock="1"/>
          </w:r>
          <w:r w:rsidR="00A27953">
            <w:rPr>
              <w:rFonts w:ascii="Times New Roman" w:eastAsia="Times New Roman" w:hAnsi="Times New Roman" w:cs="Times New Roman"/>
            </w:rPr>
            <w:instrText>ADDIN CSL_CITATION {"citationItems":[{"id":"ITEM-1","itemData":{"DOI":"10.48168/innosoft.s2.a24","ISSN":"2708-0927","abstract":"Este artículo presenta la posibilidad de trabajar en el desarrollo de software utilizando no solo metodologías ágiles para los procesos, sino también el uso de Design Thinking para la planificación del Plan de Pruebas del Software. Ya que durante el proceso de gestión del software existe la dificultad de comprenderlo, para una de las etapas de la gestión de software, en este caso la planificación de las pruebas del software, el que ejecuta las pruebas necesita saber lo que el usuario requiere, debido a que el producto de software es intangible y difícil de medir, el que realiza las pruebas debe escuchar al usuario final y realizar las pruebas de acuerdo a los requerimientos que se solicita. Para mejorar el proceso de comprensión de lo que el usuario realmente requiere, se utiliza sus pilares como: empatía, colaboración y creación de prototipos para una mayor interpretación, la cual permitirá obtener una actitud asertiva al equipo de pruebas. Por otro lado, tenemos que realizar el plan de pruebas del software, en base a esto se realizó un estudio sobre la posibilidad de utilizar Design Thinking para ayudar al proceso de planificación de pruebas de software.","author":[{"dropping-particle":"","family":"Pérez Vera","given":"Yasiel","non-dropping-particle":"","parse-names":false,"suffix":""},{"dropping-particle":"","family":"Gallegos Valdivia","given":"Juan José","non-dropping-particle":"","parse-names":false,"suffix":""},{"dropping-particle":"","family":"Zapata Quentasi","given":"Sandra Maria","non-dropping-particle":"","parse-names":false,"suffix":""},{"dropping-particle":"","family":"Ccama Yana","given":"Doris Marcela","non-dropping-particle":"","parse-names":false,"suffix":""},{"dropping-particle":"","family":"Choque Apaza","given":"Rosa Elvira","non-dropping-particle":"","parse-names":false,"suffix":""}],"container-title":"Innovación y Software","id":"ITEM-1","issue":"2","issued":{"date-parts":[["2020"]]},"page":"40-51","title":"Design Thinking en la Planificación de Pruebas de Software","type":"article-journal","volume":"1"},"uris":["http://www.mendeley.com/documents/?uuid=f72100d9-71dd-4391-a88c-ff2d15d2cc72"]}],"mendeley":{"formattedCitation":"[15]","plainTextFormattedCitation":"[15]","previouslyFormattedCitation":"[15]"},"properties":{"noteIndex":0},"schema":"https://github.com/citation-style-language/schema/raw/master/csl-citation.json"}</w:instrText>
          </w:r>
          <w:r w:rsidR="00743757" w:rsidRPr="00C27E06">
            <w:rPr>
              <w:rFonts w:ascii="Times New Roman" w:eastAsia="Times New Roman" w:hAnsi="Times New Roman" w:cs="Times New Roman"/>
            </w:rPr>
            <w:fldChar w:fldCharType="separate"/>
          </w:r>
          <w:r w:rsidR="00743757" w:rsidRPr="00C27E06">
            <w:rPr>
              <w:rFonts w:ascii="Times New Roman" w:eastAsia="Times New Roman" w:hAnsi="Times New Roman" w:cs="Times New Roman"/>
              <w:noProof/>
            </w:rPr>
            <w:t>[15]</w:t>
          </w:r>
          <w:r w:rsidR="00743757" w:rsidRPr="00C27E06">
            <w:rPr>
              <w:rFonts w:ascii="Times New Roman" w:eastAsia="Times New Roman" w:hAnsi="Times New Roman" w:cs="Times New Roman"/>
            </w:rPr>
            <w:fldChar w:fldCharType="end"/>
          </w:r>
          <w:r w:rsidRPr="00C27E06">
            <w:rPr>
              <w:rFonts w:ascii="Times New Roman" w:eastAsia="Times New Roman" w:hAnsi="Times New Roman" w:cs="Times New Roman"/>
            </w:rPr>
            <w:t xml:space="preserve">. </w:t>
          </w:r>
          <w:r w:rsidR="005120E9" w:rsidRPr="00C27E06">
            <w:rPr>
              <w:rFonts w:ascii="Times New Roman" w:eastAsia="Times New Roman" w:hAnsi="Times New Roman" w:cs="Times New Roman"/>
            </w:rPr>
            <w:t>Tras recopilar comentarios en la fase previa, los participantes del proceso están ahora en posición de considerar cómo avanzar con el prototipo, teniendo en cuenta las percepciones de los usuarios y los aspectos que necesitan ser rediseñados.</w:t>
          </w:r>
          <w:r w:rsidR="005120E9" w:rsidRPr="00C27E06">
            <w:t xml:space="preserve"> </w:t>
          </w:r>
        </w:p>
      </w:sdtContent>
    </w:sdt>
    <w:sdt>
      <w:sdtPr>
        <w:tag w:val="goog_rdk_79"/>
        <w:id w:val="1898011795"/>
      </w:sdtPr>
      <w:sdtEndPr/>
      <w:sdtContent>
        <w:p w14:paraId="62D4342C" w14:textId="72D1FCA1" w:rsidR="006867DB" w:rsidRPr="00C27E06" w:rsidRDefault="006867DB" w:rsidP="003C5CCA">
          <w:pPr>
            <w:pStyle w:val="Prrafodelista"/>
            <w:numPr>
              <w:ilvl w:val="0"/>
              <w:numId w:val="4"/>
            </w:numPr>
            <w:pBdr>
              <w:top w:val="nil"/>
              <w:left w:val="nil"/>
              <w:bottom w:val="nil"/>
              <w:right w:val="nil"/>
              <w:between w:val="nil"/>
            </w:pBdr>
            <w:spacing w:line="240" w:lineRule="auto"/>
            <w:jc w:val="both"/>
            <w:rPr>
              <w:rFonts w:ascii="Times New Roman" w:eastAsia="Times New Roman" w:hAnsi="Times New Roman" w:cs="Times New Roman"/>
              <w:b/>
              <w:color w:val="000000"/>
            </w:rPr>
          </w:pPr>
          <w:r w:rsidRPr="00C27E06">
            <w:rPr>
              <w:rFonts w:ascii="Times New Roman" w:hAnsi="Times New Roman" w:cs="Times New Roman"/>
              <w:b/>
              <w:bCs/>
            </w:rPr>
            <w:t>RESULTADOS</w:t>
          </w:r>
        </w:p>
      </w:sdtContent>
    </w:sdt>
    <w:sdt>
      <w:sdtPr>
        <w:rPr>
          <w:highlight w:val="yellow"/>
        </w:rPr>
        <w:tag w:val="goog_rdk_78"/>
        <w:id w:val="1607693118"/>
      </w:sdtPr>
      <w:sdtEndPr>
        <w:rPr>
          <w:rFonts w:ascii="Times New Roman" w:eastAsia="Times New Roman" w:hAnsi="Times New Roman" w:cs="Times New Roman"/>
          <w:highlight w:val="none"/>
        </w:rPr>
      </w:sdtEndPr>
      <w:sdtContent>
        <w:p w14:paraId="1D1043D2" w14:textId="340C3387" w:rsidR="005120E9"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Para el desarrollo de los prototipos, se basaron en la información recolectada en las fases anteriores, que incluye las encuestas realizadas a los docentes y el informe institucional de la FUP. Abordaron cada una de las necesidades identificadas por los usuarios y desarrollaron un sistema capaz de registrar y gestionar la información para identificar a la población con capacidades diversas.</w:t>
          </w:r>
        </w:p>
        <w:p w14:paraId="5B432ECF" w14:textId="53218F12" w:rsidR="005120E9"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El sistema de registro y gestión de la información se centra en sistematizar el manejo de los datos de los estudiantes. Inicialmente, se realizó la digitalización de la información de los estudiantes, así como el registro de los tipos de capacidades diversas según los niveles. El sistema permite registrar toda la información relevante de los estudiantes y seleccionar aquellos con capacidades diversas identificadas. Además, ofrece la capacidad de crear perfiles de capacidades y proporciona asesoramiento a los docentes para implementar metodologías apropiadas tanto antes como durante las clases.</w:t>
          </w:r>
        </w:p>
        <w:p w14:paraId="067DFBD4" w14:textId="4B9031FD" w:rsidR="00B34241"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Para la evaluación del prototipo, se realizaron encuestas de satisfacción de usuario, en las que participaron siete hombres y ocho mujeres, destacándose tres docentes, cuatro ingenieros de sistemas, cinco ingenieros industriales y tres administrativos</w:t>
          </w:r>
          <w:r w:rsidR="00E01B7D" w:rsidRPr="00C27E06">
            <w:rPr>
              <w:rFonts w:ascii="Times New Roman" w:eastAsia="Times New Roman" w:hAnsi="Times New Roman" w:cs="Times New Roman"/>
            </w:rPr>
            <w:t xml:space="preserve"> en la tabla 1 se puede observar la escala de severidad utilizada</w:t>
          </w:r>
          <w:r w:rsidRPr="00C27E06">
            <w:rPr>
              <w:rFonts w:ascii="Times New Roman" w:eastAsia="Times New Roman" w:hAnsi="Times New Roman" w:cs="Times New Roman"/>
            </w:rPr>
            <w:t>.</w:t>
          </w:r>
        </w:p>
        <w:p w14:paraId="47AEFABC" w14:textId="43FAC5AB" w:rsidR="00507929" w:rsidRPr="00C27E06" w:rsidRDefault="0050792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b/>
            </w:rPr>
            <w:t>Tabla 1.</w:t>
          </w:r>
          <w:r w:rsidRPr="00C27E06">
            <w:rPr>
              <w:rFonts w:ascii="Times New Roman" w:eastAsia="Times New Roman" w:hAnsi="Times New Roman" w:cs="Times New Roman"/>
            </w:rPr>
            <w:t xml:space="preserve"> Escala de severidad.</w:t>
          </w:r>
        </w:p>
        <w:p w14:paraId="690C9DB2" w14:textId="77777777" w:rsidR="00507929" w:rsidRPr="00C27E06" w:rsidRDefault="00507929" w:rsidP="003C5CCA">
          <w:pPr>
            <w:spacing w:line="240" w:lineRule="auto"/>
            <w:ind w:firstLine="204"/>
            <w:jc w:val="center"/>
            <w:rPr>
              <w:rFonts w:ascii="Times New Roman" w:eastAsia="Times New Roman" w:hAnsi="Times New Roman" w:cs="Times New Roman"/>
              <w:b/>
            </w:rPr>
          </w:pPr>
          <w:r w:rsidRPr="00C27E06">
            <w:rPr>
              <w:noProof/>
            </w:rPr>
            <w:lastRenderedPageBreak/>
            <w:drawing>
              <wp:inline distT="0" distB="0" distL="0" distR="0" wp14:anchorId="08FDC45C" wp14:editId="0A62B639">
                <wp:extent cx="3914775" cy="2095500"/>
                <wp:effectExtent l="0" t="0" r="9525" b="0"/>
                <wp:docPr id="4" name="image1.png">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picture">
                    <pic:pic xmlns:pic="http://schemas.openxmlformats.org/drawingml/2006/picture">
                      <pic:nvPicPr>
                        <pic:cNvPr id="4" name="image1.png">
                          <a:extLst>
                            <a:ext uri="{FF2B5EF4-FFF2-40B4-BE49-F238E27FC236}">
                              <a16:creationId xmlns:a16="http://schemas.microsoft.com/office/drawing/2014/main" id="{00000000-0008-0000-0200-000004000000}"/>
                            </a:ext>
                          </a:extLst>
                        </pic:cNvPr>
                        <pic:cNvPicPr preferRelativeResize="0"/>
                      </pic:nvPicPr>
                      <pic:blipFill>
                        <a:blip r:embed="rId20" cstate="print"/>
                        <a:stretch>
                          <a:fillRect/>
                        </a:stretch>
                      </pic:blipFill>
                      <pic:spPr>
                        <a:xfrm>
                          <a:off x="0" y="0"/>
                          <a:ext cx="3914775" cy="2095500"/>
                        </a:xfrm>
                        <a:prstGeom prst="rect">
                          <a:avLst/>
                        </a:prstGeom>
                        <a:noFill/>
                      </pic:spPr>
                    </pic:pic>
                  </a:graphicData>
                </a:graphic>
              </wp:inline>
            </w:drawing>
          </w:r>
        </w:p>
        <w:p w14:paraId="36E522FA" w14:textId="0F62EFB9" w:rsidR="00507929" w:rsidRPr="00C27E06" w:rsidRDefault="00E01B7D" w:rsidP="003C5CCA">
          <w:pPr>
            <w:spacing w:line="240" w:lineRule="auto"/>
            <w:ind w:firstLine="204"/>
            <w:jc w:val="both"/>
            <w:rPr>
              <w:rFonts w:ascii="Times New Roman" w:eastAsia="Times New Roman" w:hAnsi="Times New Roman" w:cs="Times New Roman"/>
              <w:bCs/>
            </w:rPr>
          </w:pPr>
          <w:r w:rsidRPr="00C27E06">
            <w:rPr>
              <w:rFonts w:ascii="Times New Roman" w:eastAsia="Times New Roman" w:hAnsi="Times New Roman" w:cs="Times New Roman"/>
              <w:bCs/>
            </w:rPr>
            <w:t>La evaluación realizada se puede determinar en</w:t>
          </w:r>
          <w:r w:rsidRPr="00C27E06">
            <w:rPr>
              <w:rFonts w:ascii="Times New Roman" w:eastAsia="Times New Roman" w:hAnsi="Times New Roman" w:cs="Times New Roman"/>
              <w:b/>
            </w:rPr>
            <w:t xml:space="preserve"> figura 4, </w:t>
          </w:r>
          <w:r w:rsidRPr="00C27E06">
            <w:rPr>
              <w:rFonts w:ascii="Times New Roman" w:eastAsia="Times New Roman" w:hAnsi="Times New Roman" w:cs="Times New Roman"/>
              <w:bCs/>
            </w:rPr>
            <w:t>esta sintetiza el análisis de las mediciones de severidad, frecuencia y criticidad de cuatro problemas (P1, P2, P3 y P4) en el contexto del desarrollo y evaluación del software educativo descrito. En P1, la severidad es 3, la frecuencia 2, y la criticidad 2.5, indicando un problema grave pero infrecuente con impacto moderado. P2 presenta valores iguales de 3 en severidad, frecuencia y criticidad, señalando un problema consistentemente grave, frecuente y significativo. En P3, la severidad es baja (1), pero la frecuencia es alta (4), resultando en una criticidad de 2.5, lo que resalta la importancia de su frecuencia a pesar de su baja gravedad. P4 muestra una severidad de 2, frecuencia de 4 y criticidad de 3, indicando un problema de severidad moderada con alta frecuencia y elevado impacto. Este análisis revela que los problemas P2 y P4 son los más críticos debido a su alta frecuencia y severidad significativa, mientras que P3, a pesar de su baja severidad, también requiere atención por su alta frecuencia. P1, aunque grave, es menos crítico por su menor frecuencia. Este enfoque detallado de las métricas de usabilidad permitió realizar las mejoras necesarias en la interfaz del software, resolviendo todos los problemas de interacción del usuario y alcanzando un 100% de usabilidad en la segunda verificación, confirmando así la efectividad del software en apoyar el aprendizaje de los estudiantes con discapacidad intelectual.</w:t>
          </w:r>
        </w:p>
        <w:p w14:paraId="727306D4" w14:textId="07F5500C" w:rsidR="00803463" w:rsidRPr="00C27E06" w:rsidRDefault="00C141D2" w:rsidP="003C5CCA">
          <w:pPr>
            <w:spacing w:line="240" w:lineRule="auto"/>
            <w:ind w:firstLine="204"/>
            <w:jc w:val="center"/>
            <w:rPr>
              <w:rFonts w:ascii="Times New Roman" w:eastAsia="Times New Roman" w:hAnsi="Times New Roman" w:cs="Times New Roman"/>
              <w:b/>
            </w:rPr>
          </w:pPr>
          <w:r w:rsidRPr="00C27E06">
            <w:rPr>
              <w:rFonts w:ascii="Times New Roman" w:hAnsi="Times New Roman" w:cs="Times New Roman"/>
              <w:noProof/>
            </w:rPr>
            <w:drawing>
              <wp:inline distT="0" distB="0" distL="0" distR="0" wp14:anchorId="33533F12" wp14:editId="0BCD2107">
                <wp:extent cx="4362450" cy="2695575"/>
                <wp:effectExtent l="0" t="0" r="0" b="9525"/>
                <wp:docPr id="990354284" name="Gráfico 1" title="Gráfico">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dt>
          <w:sdtPr>
            <w:rPr>
              <w:iCs/>
            </w:rPr>
            <w:tag w:val="goog_rdk_75"/>
            <w:id w:val="-505976756"/>
          </w:sdtPr>
          <w:sdtEndPr>
            <w:rPr>
              <w:rFonts w:ascii="Times New Roman" w:eastAsia="Times New Roman" w:hAnsi="Times New Roman" w:cs="Times New Roman"/>
              <w:bCs/>
              <w:color w:val="000000"/>
            </w:rPr>
          </w:sdtEndPr>
          <w:sdtContent>
            <w:p w14:paraId="41BF4E67" w14:textId="0C39EBF4" w:rsidR="00C141D2" w:rsidRPr="00C27E06" w:rsidRDefault="00C141D2" w:rsidP="009A400C">
              <w:pPr>
                <w:pBdr>
                  <w:top w:val="nil"/>
                  <w:left w:val="nil"/>
                  <w:bottom w:val="nil"/>
                  <w:right w:val="nil"/>
                  <w:between w:val="nil"/>
                </w:pBdr>
                <w:tabs>
                  <w:tab w:val="left" w:pos="6610"/>
                </w:tabs>
                <w:spacing w:line="240" w:lineRule="auto"/>
                <w:jc w:val="center"/>
                <w:rPr>
                  <w:rFonts w:ascii="Times New Roman" w:eastAsia="Times New Roman" w:hAnsi="Times New Roman" w:cs="Times New Roman"/>
                  <w:bCs/>
                  <w:iCs/>
                  <w:color w:val="000000"/>
                </w:rPr>
              </w:pPr>
              <w:r w:rsidRPr="00C27E06">
                <w:rPr>
                  <w:rFonts w:ascii="Times New Roman" w:eastAsia="Times New Roman" w:hAnsi="Times New Roman" w:cs="Times New Roman"/>
                  <w:b/>
                  <w:iCs/>
                  <w:color w:val="000000"/>
                </w:rPr>
                <w:t xml:space="preserve">Figura 4. </w:t>
              </w:r>
              <w:r w:rsidR="00507929" w:rsidRPr="00C27E06">
                <w:rPr>
                  <w:rFonts w:ascii="Times New Roman" w:eastAsia="Times New Roman" w:hAnsi="Times New Roman" w:cs="Times New Roman"/>
                  <w:bCs/>
                  <w:iCs/>
                  <w:color w:val="000000"/>
                </w:rPr>
                <w:t>Calificación según escala</w:t>
              </w:r>
              <w:r w:rsidRPr="00C27E06">
                <w:rPr>
                  <w:rFonts w:ascii="Times New Roman" w:eastAsia="Times New Roman" w:hAnsi="Times New Roman" w:cs="Times New Roman"/>
                  <w:bCs/>
                  <w:iCs/>
                  <w:color w:val="000000"/>
                </w:rPr>
                <w:t>.</w:t>
              </w:r>
            </w:p>
          </w:sdtContent>
        </w:sdt>
        <w:p w14:paraId="259375C3" w14:textId="5BD98433" w:rsidR="002C168E" w:rsidRPr="00C27E06" w:rsidRDefault="002C168E" w:rsidP="003C5CCA">
          <w:pPr>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b/>
            </w:rPr>
            <w:t xml:space="preserve">Tabla </w:t>
          </w:r>
          <w:r w:rsidR="00507929" w:rsidRPr="00C27E06">
            <w:rPr>
              <w:rFonts w:ascii="Times New Roman" w:eastAsia="Times New Roman" w:hAnsi="Times New Roman" w:cs="Times New Roman"/>
              <w:b/>
            </w:rPr>
            <w:t>2</w:t>
          </w:r>
          <w:r w:rsidRPr="00C27E06">
            <w:rPr>
              <w:rFonts w:ascii="Times New Roman" w:eastAsia="Times New Roman" w:hAnsi="Times New Roman" w:cs="Times New Roman"/>
              <w:b/>
            </w:rPr>
            <w:t>.</w:t>
          </w:r>
          <w:r w:rsidRPr="00C27E06">
            <w:rPr>
              <w:rFonts w:ascii="Times New Roman" w:eastAsia="Times New Roman" w:hAnsi="Times New Roman" w:cs="Times New Roman"/>
            </w:rPr>
            <w:t xml:space="preserve"> Evaluación Heurística de Nielsen.  </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705"/>
            <w:gridCol w:w="1290"/>
            <w:gridCol w:w="1365"/>
            <w:gridCol w:w="1290"/>
            <w:gridCol w:w="1605"/>
            <w:gridCol w:w="720"/>
            <w:gridCol w:w="855"/>
            <w:gridCol w:w="630"/>
            <w:gridCol w:w="930"/>
          </w:tblGrid>
          <w:tr w:rsidR="002C168E" w:rsidRPr="00C27E06" w14:paraId="127F048C" w14:textId="77777777" w:rsidTr="007240B5">
            <w:trPr>
              <w:trHeight w:val="585"/>
            </w:trPr>
            <w:tc>
              <w:tcPr>
                <w:tcW w:w="7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2519812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Cod</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5E7D4BD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Ranking severidad</w:t>
                </w:r>
              </w:p>
            </w:tc>
            <w:tc>
              <w:tcPr>
                <w:tcW w:w="136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07D2CB8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Ranking frecuencia </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3CD5ABE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Ranking criticidad </w:t>
                </w:r>
              </w:p>
            </w:tc>
            <w:tc>
              <w:tcPr>
                <w:tcW w:w="16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6C31159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Principios incumplidos</w:t>
                </w:r>
              </w:p>
            </w:tc>
            <w:tc>
              <w:tcPr>
                <w:tcW w:w="1575" w:type="dxa"/>
                <w:gridSpan w:val="2"/>
                <w:tcBorders>
                  <w:top w:val="single" w:sz="8" w:space="0" w:color="000000"/>
                  <w:left w:val="nil"/>
                  <w:bottom w:val="single" w:sz="8" w:space="0" w:color="000000"/>
                  <w:right w:val="nil"/>
                </w:tcBorders>
                <w:tcMar>
                  <w:top w:w="0" w:type="dxa"/>
                  <w:left w:w="100" w:type="dxa"/>
                  <w:bottom w:w="0" w:type="dxa"/>
                  <w:right w:w="100" w:type="dxa"/>
                </w:tcMar>
              </w:tcPr>
              <w:p w14:paraId="3216E7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Primera Verificación </w:t>
                </w:r>
              </w:p>
            </w:tc>
            <w:tc>
              <w:tcPr>
                <w:tcW w:w="1560" w:type="dxa"/>
                <w:gridSpan w:val="2"/>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33B06E2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Segunda Verificación </w:t>
                </w:r>
              </w:p>
            </w:tc>
          </w:tr>
          <w:tr w:rsidR="002C168E" w:rsidRPr="00C27E06" w14:paraId="77F67C3D" w14:textId="77777777" w:rsidTr="007240B5">
            <w:trPr>
              <w:trHeight w:val="20"/>
            </w:trPr>
            <w:tc>
              <w:tcPr>
                <w:tcW w:w="705" w:type="dxa"/>
                <w:vMerge/>
                <w:tcBorders>
                  <w:top w:val="single" w:sz="8" w:space="0" w:color="000000"/>
                  <w:left w:val="nil"/>
                  <w:bottom w:val="single" w:sz="8" w:space="0" w:color="000000"/>
                  <w:right w:val="nil"/>
                </w:tcBorders>
                <w:tcMar>
                  <w:top w:w="0" w:type="dxa"/>
                  <w:left w:w="100" w:type="dxa"/>
                  <w:bottom w:w="0" w:type="dxa"/>
                  <w:right w:w="100" w:type="dxa"/>
                </w:tcMar>
              </w:tcPr>
              <w:p w14:paraId="2DDE26AF" w14:textId="77777777" w:rsidR="002C168E" w:rsidRPr="00C27E06" w:rsidRDefault="002C168E" w:rsidP="003C5CCA">
                <w:pPr>
                  <w:widowControl w:val="0"/>
                  <w:spacing w:after="0"/>
                  <w:jc w:val="both"/>
                  <w:rPr>
                    <w:rFonts w:ascii="Arial" w:eastAsia="Arial" w:hAnsi="Arial" w:cs="Arial"/>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3E7EC76A" w14:textId="77777777" w:rsidR="002C168E" w:rsidRPr="00C27E06" w:rsidRDefault="002C168E" w:rsidP="003C5CCA">
                <w:pPr>
                  <w:widowControl w:val="0"/>
                  <w:spacing w:after="0"/>
                  <w:jc w:val="both"/>
                  <w:rPr>
                    <w:rFonts w:ascii="Arial" w:eastAsia="Arial" w:hAnsi="Arial" w:cs="Arial"/>
                  </w:rPr>
                </w:pPr>
              </w:p>
            </w:tc>
            <w:tc>
              <w:tcPr>
                <w:tcW w:w="1365" w:type="dxa"/>
                <w:vMerge/>
                <w:tcBorders>
                  <w:top w:val="single" w:sz="8" w:space="0" w:color="000000"/>
                  <w:left w:val="nil"/>
                  <w:bottom w:val="single" w:sz="8" w:space="0" w:color="000000"/>
                  <w:right w:val="nil"/>
                </w:tcBorders>
                <w:tcMar>
                  <w:top w:w="0" w:type="dxa"/>
                  <w:left w:w="100" w:type="dxa"/>
                  <w:bottom w:w="0" w:type="dxa"/>
                  <w:right w:w="100" w:type="dxa"/>
                </w:tcMar>
              </w:tcPr>
              <w:p w14:paraId="20B4FE0F" w14:textId="77777777" w:rsidR="002C168E" w:rsidRPr="00C27E06" w:rsidRDefault="002C168E" w:rsidP="003C5CCA">
                <w:pPr>
                  <w:widowControl w:val="0"/>
                  <w:spacing w:after="0"/>
                  <w:jc w:val="both"/>
                  <w:rPr>
                    <w:rFonts w:ascii="Arial" w:eastAsia="Arial" w:hAnsi="Arial" w:cs="Arial"/>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5A83430A" w14:textId="77777777" w:rsidR="002C168E" w:rsidRPr="00C27E06" w:rsidRDefault="002C168E" w:rsidP="003C5CCA">
                <w:pPr>
                  <w:widowControl w:val="0"/>
                  <w:spacing w:after="0"/>
                  <w:jc w:val="both"/>
                  <w:rPr>
                    <w:rFonts w:ascii="Arial" w:eastAsia="Arial" w:hAnsi="Arial" w:cs="Arial"/>
                  </w:rPr>
                </w:pPr>
              </w:p>
            </w:tc>
            <w:tc>
              <w:tcPr>
                <w:tcW w:w="1605" w:type="dxa"/>
                <w:vMerge/>
                <w:tcBorders>
                  <w:top w:val="single" w:sz="8" w:space="0" w:color="000000"/>
                  <w:left w:val="nil"/>
                  <w:bottom w:val="single" w:sz="8" w:space="0" w:color="000000"/>
                  <w:right w:val="nil"/>
                </w:tcBorders>
                <w:tcMar>
                  <w:top w:w="0" w:type="dxa"/>
                  <w:left w:w="100" w:type="dxa"/>
                  <w:bottom w:w="0" w:type="dxa"/>
                  <w:right w:w="100" w:type="dxa"/>
                </w:tcMar>
              </w:tcPr>
              <w:p w14:paraId="78AFBC4F" w14:textId="77777777" w:rsidR="002C168E" w:rsidRPr="00C27E06" w:rsidRDefault="002C168E" w:rsidP="003C5CCA">
                <w:pPr>
                  <w:widowControl w:val="0"/>
                  <w:spacing w:after="0"/>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08D80F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Si</w:t>
                </w:r>
              </w:p>
            </w:tc>
            <w:tc>
              <w:tcPr>
                <w:tcW w:w="855" w:type="dxa"/>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63CBCB9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No</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C4EB60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Si</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12A8FCC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No</w:t>
                </w:r>
              </w:p>
            </w:tc>
          </w:tr>
          <w:tr w:rsidR="002C168E" w:rsidRPr="00C27E06" w14:paraId="33CB6709"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6092C7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8FBB841"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3,6</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BD88C74"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D90F4C3"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3,8</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1D0AC6A4" w14:textId="37859340" w:rsidR="002C168E" w:rsidRPr="00C27E06" w:rsidRDefault="009A400C"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173475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90%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E848C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E03783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2626A66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0B52F04F"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D3C8A08"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6880C8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w:t>
                </w:r>
                <w:r w:rsidRPr="00C27E06">
                  <w:rPr>
                    <w:rFonts w:ascii="Arial" w:eastAsia="Arial" w:hAnsi="Arial" w:cs="Arial"/>
                    <w:highlight w:val="lightGray"/>
                  </w:rPr>
                  <w:t>3,9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C54822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2,1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1123BCE"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38D30A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A90DA1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85%</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20AEF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58912C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459926B"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489B9276"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7D9CD9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0A08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1,9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0B14E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C2D2AF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BD74D01"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DB20D9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2BFEE7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82BFCD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A8F5ACF"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7BDDEC84"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34E9BD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lastRenderedPageBreak/>
                  <w:t>H4</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DABA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1,2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C6ED4A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2E0B9E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52478A7C"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D98952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19EFEC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BA079DF"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670439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40523B5A"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BC77D0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H5</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F14B07C"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7C38CAA"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3F84D46"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3,1</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7B91F0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3E8ADB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70%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505CC1E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30%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186DFB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E41E09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3608C02"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DBBC99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31237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0,8</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02A208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B2F0A3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0,9</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6A82079"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6AF28DC8"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6362AF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71B229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0709F09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39B9BD63"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9E7DB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H7</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EDAC9DB"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A7EB2C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99E069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E6F9775"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A12641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4E9647C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764C887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11B272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9AFC1E9"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5A35E0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75BDF7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0,3</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A9850F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066D5D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0,3</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42594B5"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20C6BF3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3A37F0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24DBAD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B04940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5722B70"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56AEDAB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D0A6F5D"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3,0</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45EE912"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282050C6"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AC791B8" w14:textId="18AFDA18" w:rsidR="002C168E" w:rsidRPr="00C27E06" w:rsidRDefault="009A400C"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552E3F3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80%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A3C3F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20%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245B258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7BA699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37972D4D"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7F9302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DB8C7B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1,1</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4D2B43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2594C3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1,2</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26CCF14F"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F5220B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2CBCFA9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68E6805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DD5A13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bl>
        <w:p w14:paraId="1A6492F2" w14:textId="77777777" w:rsidR="000F5542" w:rsidRPr="00C27E06" w:rsidRDefault="000F5542" w:rsidP="003C5CCA">
          <w:pPr>
            <w:tabs>
              <w:tab w:val="left" w:pos="6610"/>
            </w:tabs>
            <w:spacing w:line="240" w:lineRule="auto"/>
            <w:jc w:val="both"/>
            <w:rPr>
              <w:rFonts w:ascii="Times New Roman" w:eastAsia="Times New Roman" w:hAnsi="Times New Roman" w:cs="Times New Roman"/>
            </w:rPr>
          </w:pPr>
        </w:p>
        <w:p w14:paraId="0E626A00" w14:textId="5FF76717" w:rsidR="00C27E06" w:rsidRPr="00C27E06" w:rsidRDefault="00C27E06"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La aplicación de las heurísticas de Nielsen en la evaluación del software educativo permitió identificar varias deficiencias críticas, particularmente en los principios H1 (visibilidad del estado del sistema), H2 (correspondencia entre el sistema y el mundo real), H5 (prevención de errores) y H9 (ayuda y documentación). Estas deficiencias evidencian una falta de cumplimiento de principios fundamentales de usabilidad, lo que se reflejó en problemas significativos en la interacción del usuario con el sistema. La evaluación inicial, que contó con la participación de 15 personas, incluyendo 7 mujeres y 8 hombres, reveló que la falta de claridad y la insuficiente ayuda en algunos conceptos de la interfaz dificultaban la experiencia del usuario.</w:t>
          </w:r>
        </w:p>
        <w:p w14:paraId="34ADD117" w14:textId="35FFDA6A" w:rsidR="000F5542" w:rsidRPr="00C27E06" w:rsidRDefault="00C27E06"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E</w:t>
          </w:r>
          <w:r w:rsidR="00E01B7D" w:rsidRPr="00C27E06">
            <w:rPr>
              <w:rFonts w:ascii="Times New Roman" w:eastAsia="Times New Roman" w:hAnsi="Times New Roman" w:cs="Times New Roman"/>
            </w:rPr>
            <w:t>stos hallazgos resaltan la necesidad de que los desarrolladores intervengan para clarificar dichos aspectos. Tras esta evaluación inicial, los desarrolladores han corregido todas las deficiencias detectadas en el software. En la segunda verificación, se observó que, tras aplicar las pruebas heurísticas, se logró un 100% de usabilidad</w:t>
          </w:r>
        </w:p>
      </w:sdtContent>
    </w:sdt>
    <w:p w14:paraId="61164955" w14:textId="6675B871" w:rsidR="00803463" w:rsidRPr="00C27E06" w:rsidRDefault="00803463"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3DE1D768" wp14:editId="60538435">
            <wp:extent cx="2920184" cy="1418133"/>
            <wp:effectExtent l="0" t="0" r="0" b="0"/>
            <wp:docPr id="28187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73977" name="Imagen 281873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3226" cy="1439035"/>
                    </a:xfrm>
                    <a:prstGeom prst="rect">
                      <a:avLst/>
                    </a:prstGeom>
                  </pic:spPr>
                </pic:pic>
              </a:graphicData>
            </a:graphic>
          </wp:inline>
        </w:drawing>
      </w:r>
      <w:r w:rsidRPr="00C27E06">
        <w:rPr>
          <w:rFonts w:ascii="Times New Roman" w:eastAsia="Times New Roman" w:hAnsi="Times New Roman" w:cs="Times New Roman"/>
          <w:noProof/>
        </w:rPr>
        <w:t xml:space="preserve">  </w:t>
      </w:r>
      <w:r w:rsidRPr="00C27E06">
        <w:rPr>
          <w:rFonts w:ascii="Times New Roman" w:eastAsia="Times New Roman" w:hAnsi="Times New Roman" w:cs="Times New Roman"/>
          <w:noProof/>
        </w:rPr>
        <w:drawing>
          <wp:inline distT="0" distB="0" distL="0" distR="0" wp14:anchorId="40DC2B05" wp14:editId="5E438BB5">
            <wp:extent cx="2934576" cy="1428775"/>
            <wp:effectExtent l="0" t="0" r="0" b="0"/>
            <wp:docPr id="12656813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1391" name="Imagen 12656813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7889" cy="1440126"/>
                    </a:xfrm>
                    <a:prstGeom prst="rect">
                      <a:avLst/>
                    </a:prstGeom>
                  </pic:spPr>
                </pic:pic>
              </a:graphicData>
            </a:graphic>
          </wp:inline>
        </w:drawing>
      </w:r>
    </w:p>
    <w:p w14:paraId="6952930A" w14:textId="4E15F1B0" w:rsidR="00803463" w:rsidRPr="00C27E06" w:rsidRDefault="00803463"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24D28829" wp14:editId="1C4355E9">
            <wp:extent cx="2962656" cy="1433226"/>
            <wp:effectExtent l="0" t="0" r="9525" b="0"/>
            <wp:docPr id="13226885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88588" name="Imagen 13226885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0893" cy="1442049"/>
                    </a:xfrm>
                    <a:prstGeom prst="rect">
                      <a:avLst/>
                    </a:prstGeom>
                  </pic:spPr>
                </pic:pic>
              </a:graphicData>
            </a:graphic>
          </wp:inline>
        </w:drawing>
      </w:r>
      <w:r w:rsidRPr="00C27E06">
        <w:rPr>
          <w:rFonts w:ascii="Times New Roman" w:eastAsia="Times New Roman" w:hAnsi="Times New Roman" w:cs="Times New Roman"/>
          <w:noProof/>
        </w:rPr>
        <w:t xml:space="preserve">  </w:t>
      </w:r>
      <w:r w:rsidRPr="00C27E06">
        <w:rPr>
          <w:rFonts w:ascii="Times New Roman" w:eastAsia="Times New Roman" w:hAnsi="Times New Roman" w:cs="Times New Roman"/>
          <w:noProof/>
        </w:rPr>
        <w:drawing>
          <wp:inline distT="0" distB="0" distL="0" distR="0" wp14:anchorId="54A29B02" wp14:editId="4C921BDA">
            <wp:extent cx="2931256" cy="1419860"/>
            <wp:effectExtent l="0" t="0" r="2540" b="8890"/>
            <wp:docPr id="5250371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7116" name="Imagen 5250371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736" cy="1437531"/>
                    </a:xfrm>
                    <a:prstGeom prst="rect">
                      <a:avLst/>
                    </a:prstGeom>
                  </pic:spPr>
                </pic:pic>
              </a:graphicData>
            </a:graphic>
          </wp:inline>
        </w:drawing>
      </w:r>
    </w:p>
    <w:p w14:paraId="0A70B46F" w14:textId="0A468F5F" w:rsidR="00C16334" w:rsidRPr="00C27E06" w:rsidRDefault="00C16334" w:rsidP="009A400C">
      <w:pPr>
        <w:tabs>
          <w:tab w:val="left" w:pos="6610"/>
        </w:tabs>
        <w:spacing w:line="240" w:lineRule="auto"/>
        <w:ind w:firstLine="204"/>
        <w:jc w:val="center"/>
        <w:rPr>
          <w:rFonts w:ascii="Times New Roman" w:eastAsia="Times New Roman" w:hAnsi="Times New Roman" w:cs="Times New Roman"/>
        </w:rPr>
      </w:pPr>
      <w:r w:rsidRPr="00C27E06">
        <w:rPr>
          <w:rFonts w:ascii="Times New Roman" w:eastAsia="Times New Roman" w:hAnsi="Times New Roman" w:cs="Times New Roman"/>
          <w:b/>
          <w:bCs/>
        </w:rPr>
        <w:t xml:space="preserve">Figura 5. </w:t>
      </w:r>
      <w:r w:rsidRPr="00C27E06">
        <w:rPr>
          <w:rFonts w:ascii="Times New Roman" w:eastAsia="Times New Roman" w:hAnsi="Times New Roman" w:cs="Times New Roman"/>
        </w:rPr>
        <w:t>Prototipo Final</w:t>
      </w:r>
    </w:p>
    <w:p w14:paraId="03205BA8" w14:textId="6B4622D2" w:rsidR="00C16334" w:rsidRPr="00C27E06" w:rsidRDefault="00C16334"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rPr>
        <w:t xml:space="preserve">En la </w:t>
      </w:r>
      <w:r w:rsidRPr="00C27E06">
        <w:rPr>
          <w:rFonts w:ascii="Times New Roman" w:eastAsia="Times New Roman" w:hAnsi="Times New Roman" w:cs="Times New Roman"/>
          <w:b/>
          <w:bCs/>
        </w:rPr>
        <w:t xml:space="preserve">Figura </w:t>
      </w:r>
      <w:r w:rsidR="00803463" w:rsidRPr="00C27E06">
        <w:rPr>
          <w:rFonts w:ascii="Times New Roman" w:eastAsia="Times New Roman" w:hAnsi="Times New Roman" w:cs="Times New Roman"/>
          <w:b/>
          <w:bCs/>
        </w:rPr>
        <w:t>5.</w:t>
      </w:r>
      <w:r w:rsidRPr="00C27E06">
        <w:rPr>
          <w:rFonts w:ascii="Times New Roman" w:eastAsia="Times New Roman" w:hAnsi="Times New Roman" w:cs="Times New Roman"/>
        </w:rPr>
        <w:t xml:space="preserve"> </w:t>
      </w:r>
      <w:r w:rsidR="00803463" w:rsidRPr="00C27E06">
        <w:rPr>
          <w:rFonts w:ascii="Times New Roman" w:eastAsia="Times New Roman" w:hAnsi="Times New Roman" w:cs="Times New Roman"/>
        </w:rPr>
        <w:t>Se presenta el diseño final del prototipo, que incluye varias de sus páginas, como asignación de capacidades, información del estudiante, administración de usuarios y listado de personas. Estas secciones permiten la administración de la información de los estudiantes con capacidades diversas.</w:t>
      </w:r>
    </w:p>
    <w:p w14:paraId="14076153" w14:textId="77777777" w:rsidR="00507929" w:rsidRPr="00C27E06" w:rsidRDefault="00507929" w:rsidP="003C5CCA">
      <w:pPr>
        <w:tabs>
          <w:tab w:val="left" w:pos="6610"/>
        </w:tabs>
        <w:spacing w:line="240" w:lineRule="auto"/>
        <w:ind w:firstLine="204"/>
        <w:jc w:val="both"/>
        <w:rPr>
          <w:rFonts w:ascii="Times New Roman" w:eastAsia="Times New Roman" w:hAnsi="Times New Roman" w:cs="Times New Roman"/>
        </w:rPr>
      </w:pPr>
    </w:p>
    <w:sdt>
      <w:sdtPr>
        <w:tag w:val="goog_rdk_77"/>
        <w:id w:val="-946929744"/>
      </w:sdtPr>
      <w:sdtEndPr>
        <w:rPr>
          <w:rFonts w:ascii="Times New Roman" w:hAnsi="Times New Roman" w:cs="Times New Roman"/>
        </w:rPr>
      </w:sdtEndPr>
      <w:sdtContent>
        <w:p w14:paraId="5A9FBAC4" w14:textId="3DDEB2EC" w:rsidR="00D3327F" w:rsidRPr="00C27E06" w:rsidRDefault="004768AF" w:rsidP="003C5CCA">
          <w:pPr>
            <w:pStyle w:val="Prrafodelista"/>
            <w:numPr>
              <w:ilvl w:val="0"/>
              <w:numId w:val="4"/>
            </w:numPr>
            <w:pBdr>
              <w:top w:val="nil"/>
              <w:left w:val="nil"/>
              <w:bottom w:val="nil"/>
              <w:right w:val="nil"/>
              <w:between w:val="nil"/>
            </w:pBdr>
            <w:tabs>
              <w:tab w:val="left" w:pos="6610"/>
            </w:tabs>
            <w:spacing w:line="240" w:lineRule="auto"/>
            <w:jc w:val="both"/>
          </w:pPr>
          <w:r w:rsidRPr="00C27E06">
            <w:t>C</w:t>
          </w:r>
          <w:r w:rsidR="00441728" w:rsidRPr="00C27E06">
            <w:rPr>
              <w:rFonts w:ascii="Times New Roman" w:eastAsia="Times New Roman" w:hAnsi="Times New Roman" w:cs="Times New Roman"/>
              <w:b/>
              <w:color w:val="000000"/>
            </w:rPr>
            <w:t>ONCLUSIONES</w:t>
          </w:r>
          <w:r w:rsidR="002C168E" w:rsidRPr="00C27E06">
            <w:rPr>
              <w:rFonts w:ascii="Times New Roman" w:eastAsia="Times New Roman" w:hAnsi="Times New Roman" w:cs="Times New Roman"/>
              <w:b/>
              <w:color w:val="000000"/>
            </w:rPr>
            <w:t xml:space="preserve"> Y TRABAJOS FUTUROS </w:t>
          </w:r>
        </w:p>
        <w:p w14:paraId="1D1E99A1" w14:textId="336B4D4B" w:rsidR="00C27E06" w:rsidRPr="00C27E06" w:rsidRDefault="00C27E06" w:rsidP="00C27E06">
          <w:pPr>
            <w:jc w:val="both"/>
            <w:rPr>
              <w:rFonts w:ascii="Times New Roman" w:hAnsi="Times New Roman" w:cs="Times New Roman"/>
            </w:rPr>
          </w:pPr>
          <w:r w:rsidRPr="00C27E06">
            <w:rPr>
              <w:rFonts w:ascii="Times New Roman" w:hAnsi="Times New Roman" w:cs="Times New Roman"/>
            </w:rPr>
            <w:t xml:space="preserve">Las pruebas heurísticas desempeñan un papel crucial en la garantía de la usabilidad del software educativo diseñado para estudiantes con capacidades diversas. Este método permite identificar y corregir problemas de interacción en la interfaz, asegurando que el software cumpla con los estándares de usabilidad necesarios para facilitar una experiencia de usuario óptima. La investigación demostró que, tras aplicar las pruebas heurísticas, se logró un 100% de usabilidad, lo que indica que las modificaciones realizadas fueron efectivas y que el </w:t>
          </w:r>
          <w:r w:rsidRPr="00C27E06">
            <w:rPr>
              <w:rFonts w:ascii="Times New Roman" w:hAnsi="Times New Roman" w:cs="Times New Roman"/>
            </w:rPr>
            <w:lastRenderedPageBreak/>
            <w:t>sistema es accesible para todos los usuarios. Esta mejora en la usabilidad no solo optimiza la interacción, sino que también enriquece el aprendizaje de los estudiantes.</w:t>
          </w:r>
        </w:p>
        <w:p w14:paraId="39F8710F" w14:textId="77777777" w:rsidR="00C27E06" w:rsidRPr="00C27E06" w:rsidRDefault="00C27E06" w:rsidP="00C27E06">
          <w:pPr>
            <w:jc w:val="both"/>
            <w:rPr>
              <w:rFonts w:ascii="Times New Roman" w:hAnsi="Times New Roman" w:cs="Times New Roman"/>
            </w:rPr>
          </w:pPr>
          <w:r w:rsidRPr="00C27E06">
            <w:rPr>
              <w:rFonts w:ascii="Times New Roman" w:hAnsi="Times New Roman" w:cs="Times New Roman"/>
            </w:rPr>
            <w:t>Además, la gestión adecuada de la tecnología es fundamental para el desarrollo de un entorno educativo inclusivo. La implementación de un sistema de información que registre y gestione los datos de los estudiantes con capacidades diversas permite a los docentes identificar las necesidades específicas de cada alumno y aplicar estrategias pedagógicas inclusivas. Esto no solo mejora el rendimiento académico de los estudiantes, sino que también promueve su bienestar emocional al proporcionar un apoyo más personalizado y efectivo. La investigación subraya que una gestión eficiente de la información facilita el desarrollo de estrategias educativas que benefician a todos los estudiantes, en especial a aquellos con capacidades diversas.</w:t>
          </w:r>
        </w:p>
        <w:p w14:paraId="74E37F95" w14:textId="685AFDFF" w:rsidR="00C27E06" w:rsidRPr="00C27E06" w:rsidRDefault="00C27E06" w:rsidP="00C27E06">
          <w:pPr>
            <w:jc w:val="both"/>
            <w:rPr>
              <w:rFonts w:ascii="Times New Roman" w:hAnsi="Times New Roman" w:cs="Times New Roman"/>
            </w:rPr>
          </w:pPr>
          <w:r w:rsidRPr="00C27E06">
            <w:rPr>
              <w:rFonts w:ascii="Times New Roman" w:hAnsi="Times New Roman" w:cs="Times New Roman"/>
            </w:rPr>
            <w:t>Finalmente, reconocer y atender las necesidades de los estudiantes con capacidades diversas es esencial para fomentar un ambiente educativo inclusivo y equitativo. La investigación destaca la urgencia de mejorar la identificación y el apoyo a estos estudiantes, lo cual es vital para su desarrollo académico y emocional. Al implementar estrategias educativas inclusivas y utilizar tecnologías adecuadas, se contribuye a la creación de un entorno más solidario y colaborativo. Este enfoque asegura que todos los estudiantes tengan la oportunidad de alcanzar su máximo potencial, promoviendo una educación más justa y equitativa.</w:t>
          </w:r>
        </w:p>
        <w:p w14:paraId="5BB6770B" w14:textId="60EC664E" w:rsidR="00C27E06" w:rsidRPr="00C27E06" w:rsidRDefault="00C27E06" w:rsidP="00C27E06">
          <w:pPr>
            <w:jc w:val="both"/>
            <w:rPr>
              <w:rFonts w:ascii="Times New Roman" w:hAnsi="Times New Roman" w:cs="Times New Roman"/>
            </w:rPr>
          </w:pPr>
          <w:r w:rsidRPr="00C27E06">
            <w:rPr>
              <w:rFonts w:ascii="Times New Roman" w:hAnsi="Times New Roman" w:cs="Times New Roman"/>
            </w:rPr>
            <w:t>Como trabajo futuro, se sugiere realizar una investigación más profunda sobre la aplicación de pruebas heurísticas en diferentes contextos educativos y con diversos tipos de discapacidad. Es importante ampliar el estudio para incluir una mayor variedad de usuarios y entornos, con el fin de validar la generalizabilidad de los resultados obtenidos. Además, se recomienda desarrollar y probar nuevas funcionalidades en el software educativo que puedan mejorar aún más la experiencia del usuario, como herramientas de accesibilidad avanzadas y opciones de personalización individualizadas para cada estudiante.</w:t>
          </w:r>
        </w:p>
        <w:p w14:paraId="0EC07FC6" w14:textId="23CA581E" w:rsidR="00C27E06" w:rsidRPr="00C27E06" w:rsidRDefault="00C27E06" w:rsidP="00C27E06">
          <w:pPr>
            <w:jc w:val="both"/>
            <w:rPr>
              <w:rFonts w:ascii="Times New Roman" w:hAnsi="Times New Roman" w:cs="Times New Roman"/>
            </w:rPr>
          </w:pPr>
          <w:r w:rsidRPr="00C27E06">
            <w:rPr>
              <w:rFonts w:ascii="Times New Roman" w:hAnsi="Times New Roman" w:cs="Times New Roman"/>
            </w:rPr>
            <w:t>Asimismo, sería beneficioso investigar el impacto a largo plazo del uso del software educativo en el rendimiento académico y bienestar emocional de los estudiantes con capacidades diversas. Este seguimiento permitiría evaluar la sostenibilidad de las mejoras observadas y realizar ajustes continuos basados en las necesidades cambiantes de los estudiantes. También es esencial explorar la integración del sistema de información con otras plataformas educativas y administrativas, para crear un ecosistema educativo más cohesivo y eficiente</w:t>
          </w:r>
          <w:r w:rsidR="005F54F9">
            <w:rPr>
              <w:rFonts w:ascii="Times New Roman" w:hAnsi="Times New Roman" w:cs="Times New Roman"/>
            </w:rPr>
            <w:t>.</w:t>
          </w:r>
        </w:p>
        <w:bookmarkStart w:id="0" w:name="_GoBack" w:displacedByCustomXml="next"/>
        <w:bookmarkEnd w:id="0" w:displacedByCustomXml="next"/>
      </w:sdtContent>
    </w:sdt>
    <w:p w14:paraId="33050578" w14:textId="7CE9FCD3" w:rsidR="00D3327F" w:rsidRPr="00C27E06" w:rsidRDefault="003764A5" w:rsidP="003C5CCA">
      <w:pPr>
        <w:pStyle w:val="Prrafodelista"/>
        <w:numPr>
          <w:ilvl w:val="0"/>
          <w:numId w:val="4"/>
        </w:numPr>
        <w:tabs>
          <w:tab w:val="left" w:pos="6610"/>
        </w:tabs>
        <w:spacing w:line="240" w:lineRule="auto"/>
        <w:jc w:val="both"/>
        <w:rPr>
          <w:rFonts w:ascii="Times New Roman" w:eastAsia="Times New Roman" w:hAnsi="Times New Roman" w:cs="Times New Roman"/>
          <w:b/>
        </w:rPr>
      </w:pPr>
      <w:sdt>
        <w:sdtPr>
          <w:tag w:val="goog_rdk_84"/>
          <w:id w:val="-1263148486"/>
        </w:sdtPr>
        <w:sdtEndPr/>
        <w:sdtContent>
          <w:r w:rsidR="00441728" w:rsidRPr="00C27E06">
            <w:rPr>
              <w:rFonts w:ascii="Times New Roman" w:eastAsia="Times New Roman" w:hAnsi="Times New Roman" w:cs="Times New Roman"/>
              <w:b/>
            </w:rPr>
            <w:t>REFERENCIAS</w:t>
          </w:r>
        </w:sdtContent>
      </w:sdt>
      <w:bookmarkStart w:id="1" w:name="_heading=h.gjdgxs" w:colFirst="0" w:colLast="0"/>
      <w:bookmarkEnd w:id="1"/>
      <w:sdt>
        <w:sdtPr>
          <w:tag w:val="goog_rdk_87"/>
          <w:id w:val="150333771"/>
          <w:showingPlcHdr/>
        </w:sdtPr>
        <w:sdtEndPr/>
        <w:sdtContent>
          <w:r w:rsidR="004768AF" w:rsidRPr="00C27E06">
            <w:t xml:space="preserve">     </w:t>
          </w:r>
        </w:sdtContent>
      </w:sdt>
    </w:p>
    <w:sdt>
      <w:sdtPr>
        <w:tag w:val="goog_rdk_88"/>
        <w:id w:val="1055510247"/>
      </w:sdtPr>
      <w:sdtEndPr/>
      <w:sdtContent>
        <w:sdt>
          <w:sdtPr>
            <w:tag w:val="goog_rdk_128"/>
            <w:id w:val="1076251446"/>
          </w:sdtPr>
          <w:sdtEndPr/>
          <w:sdtContent>
            <w:p w14:paraId="62AF96EC" w14:textId="7B125C4D" w:rsidR="00C74ABF" w:rsidRPr="00C27E06" w:rsidRDefault="00C74ABF" w:rsidP="003C5CCA">
              <w:pPr>
                <w:pBdr>
                  <w:top w:val="nil"/>
                  <w:left w:val="nil"/>
                  <w:bottom w:val="nil"/>
                  <w:right w:val="nil"/>
                  <w:between w:val="nil"/>
                </w:pBdr>
                <w:shd w:val="clear" w:color="auto" w:fill="FFFFFF"/>
                <w:spacing w:after="0" w:line="240" w:lineRule="auto"/>
                <w:jc w:val="both"/>
              </w:pPr>
            </w:p>
            <w:p w14:paraId="0554D274" w14:textId="070B1E28" w:rsidR="00621E5F" w:rsidRPr="00621E5F" w:rsidRDefault="00C74ABF" w:rsidP="00621E5F">
              <w:pPr>
                <w:widowControl w:val="0"/>
                <w:autoSpaceDE w:val="0"/>
                <w:autoSpaceDN w:val="0"/>
                <w:adjustRightInd w:val="0"/>
                <w:spacing w:line="240" w:lineRule="auto"/>
                <w:ind w:left="640" w:hanging="640"/>
                <w:rPr>
                  <w:rFonts w:ascii="Times New Roman" w:hAnsi="Times New Roman" w:cs="Times New Roman"/>
                  <w:noProof/>
                </w:rPr>
              </w:pPr>
              <w:r w:rsidRPr="00C27E06">
                <w:rPr>
                  <w:rFonts w:ascii="Times New Roman" w:eastAsia="Times New Roman" w:hAnsi="Times New Roman" w:cs="Times New Roman"/>
                </w:rPr>
                <w:fldChar w:fldCharType="begin" w:fldLock="1"/>
              </w:r>
              <w:r w:rsidRPr="00C27E06">
                <w:rPr>
                  <w:rFonts w:ascii="Times New Roman" w:eastAsia="Times New Roman" w:hAnsi="Times New Roman" w:cs="Times New Roman"/>
                </w:rPr>
                <w:instrText xml:space="preserve">ADDIN Mendeley Bibliography CSL_BIBLIOGRAPHY </w:instrText>
              </w:r>
              <w:r w:rsidRPr="00C27E06">
                <w:rPr>
                  <w:rFonts w:ascii="Times New Roman" w:eastAsia="Times New Roman" w:hAnsi="Times New Roman" w:cs="Times New Roman"/>
                </w:rPr>
                <w:fldChar w:fldCharType="separate"/>
              </w:r>
              <w:r w:rsidR="00621E5F" w:rsidRPr="00621E5F">
                <w:rPr>
                  <w:rFonts w:ascii="Times New Roman" w:hAnsi="Times New Roman" w:cs="Times New Roman"/>
                  <w:noProof/>
                </w:rPr>
                <w:t>[1]</w:t>
              </w:r>
              <w:r w:rsidR="00621E5F" w:rsidRPr="00621E5F">
                <w:rPr>
                  <w:rFonts w:ascii="Times New Roman" w:hAnsi="Times New Roman" w:cs="Times New Roman"/>
                  <w:noProof/>
                </w:rPr>
                <w:tab/>
                <w:t xml:space="preserve">F. H. Fernández-Morales and J. E. Duarte, “Retos de la inclusión académica de personas con discapacidad en una universidad pública Colombiana,” </w:t>
              </w:r>
              <w:r w:rsidR="00621E5F" w:rsidRPr="00621E5F">
                <w:rPr>
                  <w:rFonts w:ascii="Times New Roman" w:hAnsi="Times New Roman" w:cs="Times New Roman"/>
                  <w:i/>
                  <w:iCs/>
                  <w:noProof/>
                </w:rPr>
                <w:t>Form. Univ.</w:t>
              </w:r>
              <w:r w:rsidR="00621E5F" w:rsidRPr="00621E5F">
                <w:rPr>
                  <w:rFonts w:ascii="Times New Roman" w:hAnsi="Times New Roman" w:cs="Times New Roman"/>
                  <w:noProof/>
                </w:rPr>
                <w:t>, vol. 9, no. 4, pp. 95–104, 2016, doi: 10.4067/S0718-50062016000400011.</w:t>
              </w:r>
            </w:p>
            <w:p w14:paraId="221A5C7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[2]</w:t>
              </w:r>
              <w:r w:rsidRPr="00621E5F">
                <w:rPr>
                  <w:rFonts w:ascii="Times New Roman" w:hAnsi="Times New Roman" w:cs="Times New Roman"/>
                  <w:noProof/>
                </w:rPr>
                <w:tab/>
                <w:t xml:space="preserve">C. Ferreira, M. J. Vieira, and J. Vidal, “La atención a los estudiantes con discapacidad en las instituciones de educación superior. El caso de cataluña,” </w:t>
              </w:r>
              <w:r w:rsidRPr="00621E5F">
                <w:rPr>
                  <w:rFonts w:ascii="Times New Roman" w:hAnsi="Times New Roman" w:cs="Times New Roman"/>
                  <w:i/>
                  <w:iCs/>
                  <w:noProof/>
                </w:rPr>
                <w:t>Rev. Investig. Educ.</w:t>
              </w:r>
              <w:r w:rsidRPr="00621E5F">
                <w:rPr>
                  <w:rFonts w:ascii="Times New Roman" w:hAnsi="Times New Roman" w:cs="Times New Roman"/>
                  <w:noProof/>
                </w:rPr>
                <w:t>, vol. 32, no. 1, pp. 139–157, 2014, doi: 10.6018/rie.32.1.171711.</w:t>
              </w:r>
            </w:p>
            <w:p w14:paraId="685A4780"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[3]</w:t>
              </w:r>
              <w:r w:rsidRPr="00621E5F">
                <w:rPr>
                  <w:rFonts w:ascii="Times New Roman" w:hAnsi="Times New Roman" w:cs="Times New Roman"/>
                  <w:noProof/>
                </w:rPr>
                <w:tab/>
                <w:t>Zaini Miftach, “El impacto de la tecnologia,” 2018, pp. 53–54.</w:t>
              </w:r>
            </w:p>
            <w:p w14:paraId="6A75E685"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[4]</w:t>
              </w:r>
              <w:r w:rsidRPr="00621E5F">
                <w:rPr>
                  <w:rFonts w:ascii="Times New Roman" w:hAnsi="Times New Roman" w:cs="Times New Roman"/>
                  <w:noProof/>
                </w:rPr>
                <w:tab/>
                <w:t xml:space="preserve">A. L. Esparza-Maldonado, L. Y. Margain-Fuentes, F. J. Álvarez-Rodríguez, and E. I. Benítez-Guerrero, “Desarrollo y evaluación de un sistema interactivo para personas con discapacidad visual,” </w:t>
              </w:r>
              <w:r w:rsidRPr="00621E5F">
                <w:rPr>
                  <w:rFonts w:ascii="Times New Roman" w:hAnsi="Times New Roman" w:cs="Times New Roman"/>
                  <w:i/>
                  <w:iCs/>
                  <w:noProof/>
                </w:rPr>
                <w:t>TecnoLógicas</w:t>
              </w:r>
              <w:r w:rsidRPr="00621E5F">
                <w:rPr>
                  <w:rFonts w:ascii="Times New Roman" w:hAnsi="Times New Roman" w:cs="Times New Roman"/>
                  <w:noProof/>
                </w:rPr>
                <w:t>, vol. 21, no. 41, pp. 149–157, 2018, doi: 10.22430/22565337.733.</w:t>
              </w:r>
            </w:p>
            <w:p w14:paraId="4819612B"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[5]</w:t>
              </w:r>
              <w:r w:rsidRPr="00621E5F">
                <w:rPr>
                  <w:rFonts w:ascii="Times New Roman" w:hAnsi="Times New Roman" w:cs="Times New Roman"/>
                  <w:noProof/>
                </w:rPr>
                <w:tab/>
                <w:t xml:space="preserve">M. M. A. P. Palacio and M. L. F. N. Nieves, “La autodeterminación en adolescentes con discapacidad intelectual*,” </w:t>
              </w:r>
              <w:r w:rsidRPr="00621E5F">
                <w:rPr>
                  <w:rFonts w:ascii="Times New Roman" w:hAnsi="Times New Roman" w:cs="Times New Roman"/>
                  <w:i/>
                  <w:iCs/>
                  <w:noProof/>
                </w:rPr>
                <w:t>Innovar</w:t>
              </w:r>
              <w:r w:rsidRPr="00621E5F">
                <w:rPr>
                  <w:rFonts w:ascii="Times New Roman" w:hAnsi="Times New Roman" w:cs="Times New Roman"/>
                  <w:noProof/>
                </w:rPr>
                <w:t>, vol. 19, no. SUPPL. 1, pp. 53–64, 2009.</w:t>
              </w:r>
            </w:p>
            <w:p w14:paraId="10B19B32"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[6]</w:t>
              </w:r>
              <w:r w:rsidRPr="00621E5F">
                <w:rPr>
                  <w:rFonts w:ascii="Times New Roman" w:hAnsi="Times New Roman" w:cs="Times New Roman"/>
                  <w:noProof/>
                </w:rPr>
                <w:tab/>
                <w:t xml:space="preserve">D. Mora, “Discapacidad y Software en Colombia,” </w:t>
              </w:r>
              <w:r w:rsidRPr="00621E5F">
                <w:rPr>
                  <w:rFonts w:ascii="Times New Roman" w:hAnsi="Times New Roman" w:cs="Times New Roman"/>
                  <w:i/>
                  <w:iCs/>
                  <w:noProof/>
                </w:rPr>
                <w:t>Mare Ingenii</w:t>
              </w:r>
              <w:r w:rsidRPr="00621E5F">
                <w:rPr>
                  <w:rFonts w:ascii="Times New Roman" w:hAnsi="Times New Roman" w:cs="Times New Roman"/>
                  <w:noProof/>
                </w:rPr>
                <w:t>, vol. 1, no. 2, pp. 23–28, 2019, doi: 10.52948/mare.v1i2.188.</w:t>
              </w:r>
            </w:p>
            <w:p w14:paraId="089B8836" w14:textId="77777777" w:rsidR="00621E5F" w:rsidRPr="005F54F9" w:rsidRDefault="00621E5F" w:rsidP="00621E5F">
              <w:pPr>
                <w:widowControl w:val="0"/>
                <w:autoSpaceDE w:val="0"/>
                <w:autoSpaceDN w:val="0"/>
                <w:adjustRightInd w:val="0"/>
                <w:spacing w:line="240" w:lineRule="auto"/>
                <w:ind w:left="640" w:hanging="640"/>
                <w:rPr>
                  <w:rFonts w:ascii="Times New Roman" w:hAnsi="Times New Roman" w:cs="Times New Roman"/>
                  <w:noProof/>
                  <w:lang w:val="en-US"/>
                </w:rPr>
              </w:pPr>
              <w:r w:rsidRPr="00621E5F">
                <w:rPr>
                  <w:rFonts w:ascii="Times New Roman" w:hAnsi="Times New Roman" w:cs="Times New Roman"/>
                  <w:noProof/>
                </w:rPr>
                <w:lastRenderedPageBreak/>
                <w:t>[7]</w:t>
              </w:r>
              <w:r w:rsidRPr="00621E5F">
                <w:rPr>
                  <w:rFonts w:ascii="Times New Roman" w:hAnsi="Times New Roman" w:cs="Times New Roman"/>
                  <w:noProof/>
                </w:rPr>
                <w:tab/>
                <w:t xml:space="preserve">M. Del and R. L. Kano, “Tecnología Y Discapacidad: Una Mirada Pedagógica,” </w:t>
              </w:r>
              <w:r w:rsidRPr="00621E5F">
                <w:rPr>
                  <w:rFonts w:ascii="Times New Roman" w:hAnsi="Times New Roman" w:cs="Times New Roman"/>
                  <w:i/>
                  <w:iCs/>
                  <w:noProof/>
                </w:rPr>
                <w:t xml:space="preserve">Rdu Rev. Digit. </w:t>
              </w:r>
              <w:r w:rsidRPr="005F54F9">
                <w:rPr>
                  <w:rFonts w:ascii="Times New Roman" w:hAnsi="Times New Roman" w:cs="Times New Roman"/>
                  <w:i/>
                  <w:iCs/>
                  <w:noProof/>
                  <w:lang w:val="en-US"/>
                </w:rPr>
                <w:t>Univ. Unam</w:t>
              </w:r>
              <w:r w:rsidRPr="005F54F9">
                <w:rPr>
                  <w:rFonts w:ascii="Times New Roman" w:hAnsi="Times New Roman" w:cs="Times New Roman"/>
                  <w:noProof/>
                  <w:lang w:val="en-US"/>
                </w:rPr>
                <w:t>, vol. 14, no. 12, pp. 1607–6079, 2013.</w:t>
              </w:r>
            </w:p>
            <w:p w14:paraId="51C53830"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5F54F9">
                <w:rPr>
                  <w:rFonts w:ascii="Times New Roman" w:hAnsi="Times New Roman" w:cs="Times New Roman"/>
                  <w:noProof/>
                  <w:lang w:val="en-US"/>
                </w:rPr>
                <w:t>[8]</w:t>
              </w:r>
              <w:r w:rsidRPr="005F54F9">
                <w:rPr>
                  <w:rFonts w:ascii="Times New Roman" w:hAnsi="Times New Roman" w:cs="Times New Roman"/>
                  <w:noProof/>
                  <w:lang w:val="en-US"/>
                </w:rPr>
                <w:tab/>
                <w:t xml:space="preserve">M. de los Á. Carpio, “Assistive Technology As a Discipline for Pedagogical Attention,” </w:t>
              </w:r>
              <w:r w:rsidRPr="005F54F9">
                <w:rPr>
                  <w:rFonts w:ascii="Times New Roman" w:hAnsi="Times New Roman" w:cs="Times New Roman"/>
                  <w:i/>
                  <w:iCs/>
                  <w:noProof/>
                  <w:lang w:val="en-US"/>
                </w:rPr>
                <w:t xml:space="preserve">Rev. Actual. </w:t>
              </w:r>
              <w:r w:rsidRPr="00621E5F">
                <w:rPr>
                  <w:rFonts w:ascii="Times New Roman" w:hAnsi="Times New Roman" w:cs="Times New Roman"/>
                  <w:i/>
                  <w:iCs/>
                  <w:noProof/>
                </w:rPr>
                <w:t>Investig. en Educ.</w:t>
              </w:r>
              <w:r w:rsidRPr="00621E5F">
                <w:rPr>
                  <w:rFonts w:ascii="Times New Roman" w:hAnsi="Times New Roman" w:cs="Times New Roman"/>
                  <w:noProof/>
                </w:rPr>
                <w:t>, vol. 12, no. 2, pp. 1–27, 2012.</w:t>
              </w:r>
            </w:p>
            <w:p w14:paraId="1609689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[9]</w:t>
              </w:r>
              <w:r w:rsidRPr="00621E5F">
                <w:rPr>
                  <w:rFonts w:ascii="Times New Roman" w:hAnsi="Times New Roman" w:cs="Times New Roman"/>
                  <w:noProof/>
                </w:rPr>
                <w:tab/>
                <w:t xml:space="preserve">J. M. Fernández-Batanero, P. Román-Graván, M. Montenegro-Rueda, and J. Fernández-Cerero, “El impacto de las TIC en el alumnado con discapacidad en la Educación Superior. Una revisión sistemática (2010-2020).,” </w:t>
              </w:r>
              <w:r w:rsidRPr="00621E5F">
                <w:rPr>
                  <w:rFonts w:ascii="Times New Roman" w:hAnsi="Times New Roman" w:cs="Times New Roman"/>
                  <w:i/>
                  <w:iCs/>
                  <w:noProof/>
                </w:rPr>
                <w:t>Edmetic</w:t>
              </w:r>
              <w:r w:rsidRPr="00621E5F">
                <w:rPr>
                  <w:rFonts w:ascii="Times New Roman" w:hAnsi="Times New Roman" w:cs="Times New Roman"/>
                  <w:noProof/>
                </w:rPr>
                <w:t>, vol. 10, no. 2, pp. 81–105, 2021, doi: 10.21071/edmetic.v10i2.13362.</w:t>
              </w:r>
            </w:p>
            <w:p w14:paraId="01FE834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[10]</w:t>
              </w:r>
              <w:r w:rsidRPr="00621E5F">
                <w:rPr>
                  <w:rFonts w:ascii="Times New Roman" w:hAnsi="Times New Roman" w:cs="Times New Roman"/>
                  <w:noProof/>
                </w:rPr>
                <w:tab/>
                <w:t>J. C. Almenara, “TICs para la igualdad: la brecha digital en la discapacidad,” vol. 8, pp. 15–43, 2008.</w:t>
              </w:r>
            </w:p>
            <w:p w14:paraId="1BFF48DC"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[11]</w:t>
              </w:r>
              <w:r w:rsidRPr="00621E5F">
                <w:rPr>
                  <w:rFonts w:ascii="Times New Roman" w:hAnsi="Times New Roman" w:cs="Times New Roman"/>
                  <w:noProof/>
                </w:rPr>
                <w:tab/>
                <w:t xml:space="preserve">M. F. Cruz, G. V. Zubizarreta, and M. A. C. Molina, “Software educativo para el desarrollo de habilidades de la conducta adaptativa en personas con discapacidad intelectual.,” </w:t>
              </w:r>
              <w:r w:rsidRPr="00621E5F">
                <w:rPr>
                  <w:rFonts w:ascii="Times New Roman" w:hAnsi="Times New Roman" w:cs="Times New Roman"/>
                  <w:i/>
                  <w:iCs/>
                  <w:noProof/>
                </w:rPr>
                <w:t>Varona</w:t>
              </w:r>
              <w:r w:rsidRPr="00621E5F">
                <w:rPr>
                  <w:rFonts w:ascii="Times New Roman" w:hAnsi="Times New Roman" w:cs="Times New Roman"/>
                  <w:noProof/>
                </w:rPr>
                <w:t>, vol. 61, pp. 1–11, 2016, [Online]. Available: http://www.redalyc.org/articulo.oa?id=360643422022</w:t>
              </w:r>
            </w:p>
            <w:p w14:paraId="2B9AE263"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[12]</w:t>
              </w:r>
              <w:r w:rsidRPr="00621E5F">
                <w:rPr>
                  <w:rFonts w:ascii="Times New Roman" w:hAnsi="Times New Roman" w:cs="Times New Roman"/>
                  <w:noProof/>
                </w:rPr>
                <w:tab/>
                <w:t xml:space="preserve">M. I. Vidal Esteve, M. López Marí, D. Marín Suelves, and J. Peirats Chacón, “Revisión y análisis de investigación publicada sobre intervención gamificada en discapacidad intelectual,” </w:t>
              </w:r>
              <w:r w:rsidRPr="00621E5F">
                <w:rPr>
                  <w:rFonts w:ascii="Times New Roman" w:hAnsi="Times New Roman" w:cs="Times New Roman"/>
                  <w:i/>
                  <w:iCs/>
                  <w:noProof/>
                </w:rPr>
                <w:t>Etic@net. Rev. científica electrónica Educ. y Comun. en la Soc. del Conoc.</w:t>
              </w:r>
              <w:r w:rsidRPr="00621E5F">
                <w:rPr>
                  <w:rFonts w:ascii="Times New Roman" w:hAnsi="Times New Roman" w:cs="Times New Roman"/>
                  <w:noProof/>
                </w:rPr>
                <w:t>, vol. 18, no. 2, 2018, doi: 10.30827/eticanet.v18i2.11892.</w:t>
              </w:r>
            </w:p>
            <w:p w14:paraId="6FEBBEDD" w14:textId="77777777" w:rsidR="00621E5F" w:rsidRPr="005F54F9" w:rsidRDefault="00621E5F" w:rsidP="00621E5F">
              <w:pPr>
                <w:widowControl w:val="0"/>
                <w:autoSpaceDE w:val="0"/>
                <w:autoSpaceDN w:val="0"/>
                <w:adjustRightInd w:val="0"/>
                <w:spacing w:line="240" w:lineRule="auto"/>
                <w:ind w:left="640" w:hanging="640"/>
                <w:rPr>
                  <w:rFonts w:ascii="Times New Roman" w:hAnsi="Times New Roman" w:cs="Times New Roman"/>
                  <w:noProof/>
                  <w:lang w:val="en-US"/>
                </w:rPr>
              </w:pPr>
              <w:r w:rsidRPr="00621E5F">
                <w:rPr>
                  <w:rFonts w:ascii="Times New Roman" w:hAnsi="Times New Roman" w:cs="Times New Roman"/>
                  <w:noProof/>
                </w:rPr>
                <w:t>[13]</w:t>
              </w:r>
              <w:r w:rsidRPr="00621E5F">
                <w:rPr>
                  <w:rFonts w:ascii="Times New Roman" w:hAnsi="Times New Roman" w:cs="Times New Roman"/>
                  <w:noProof/>
                </w:rPr>
                <w:tab/>
                <w:t xml:space="preserve">Á. M. Bravo Pino, </w:t>
              </w:r>
              <w:r w:rsidRPr="00621E5F">
                <w:rPr>
                  <w:rFonts w:ascii="Times New Roman" w:hAnsi="Times New Roman" w:cs="Times New Roman"/>
                  <w:i/>
                  <w:iCs/>
                  <w:noProof/>
                </w:rPr>
                <w:t>Desarrollo de Software Educativo para mejorar el proceso de aprendizaje en estudiantes con discapacidad intelectual, Ecuador</w:t>
              </w:r>
              <w:r w:rsidRPr="00621E5F">
                <w:rPr>
                  <w:rFonts w:ascii="Times New Roman" w:hAnsi="Times New Roman" w:cs="Times New Roman"/>
                  <w:noProof/>
                </w:rPr>
                <w:t xml:space="preserve">. </w:t>
              </w:r>
              <w:r w:rsidRPr="005F54F9">
                <w:rPr>
                  <w:rFonts w:ascii="Times New Roman" w:hAnsi="Times New Roman" w:cs="Times New Roman"/>
                  <w:noProof/>
                  <w:lang w:val="en-US"/>
                </w:rPr>
                <w:t>2021. [Online]. Available: https://hdl.handle.net/20.500.12692/76522</w:t>
              </w:r>
            </w:p>
            <w:p w14:paraId="42060864"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5F54F9">
                <w:rPr>
                  <w:rFonts w:ascii="Times New Roman" w:hAnsi="Times New Roman" w:cs="Times New Roman"/>
                  <w:noProof/>
                  <w:lang w:val="en-US"/>
                </w:rPr>
                <w:t>[14]</w:t>
              </w:r>
              <w:r w:rsidRPr="005F54F9">
                <w:rPr>
                  <w:rFonts w:ascii="Times New Roman" w:hAnsi="Times New Roman" w:cs="Times New Roman"/>
                  <w:noProof/>
                  <w:lang w:val="en-US"/>
                </w:rPr>
                <w:tab/>
                <w:t xml:space="preserve">R. Uribe, “Design Thinking: Guía digital básica,” </w:t>
              </w:r>
              <w:r w:rsidRPr="005F54F9">
                <w:rPr>
                  <w:rFonts w:ascii="Times New Roman" w:hAnsi="Times New Roman" w:cs="Times New Roman"/>
                  <w:i/>
                  <w:iCs/>
                  <w:noProof/>
                  <w:lang w:val="en-US"/>
                </w:rPr>
                <w:t xml:space="preserve">Inst. Nac. </w:t>
              </w:r>
              <w:r w:rsidRPr="00621E5F">
                <w:rPr>
                  <w:rFonts w:ascii="Times New Roman" w:hAnsi="Times New Roman" w:cs="Times New Roman"/>
                  <w:i/>
                  <w:iCs/>
                  <w:noProof/>
                </w:rPr>
                <w:t>Aprendiz.</w:t>
              </w:r>
              <w:r w:rsidRPr="00621E5F">
                <w:rPr>
                  <w:rFonts w:ascii="Times New Roman" w:hAnsi="Times New Roman" w:cs="Times New Roman"/>
                  <w:noProof/>
                </w:rPr>
                <w:t>, p. 16, 2021, [Online]. Available: https://www.freepik.com/vectors/business’</w:t>
              </w:r>
            </w:p>
            <w:p w14:paraId="7C7CB193"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[15]</w:t>
              </w:r>
              <w:r w:rsidRPr="00621E5F">
                <w:rPr>
                  <w:rFonts w:ascii="Times New Roman" w:hAnsi="Times New Roman" w:cs="Times New Roman"/>
                  <w:noProof/>
                </w:rPr>
                <w:tab/>
                <w:t xml:space="preserve">Y. Pérez Vera, J. J. Gallegos Valdivia, S. M. Zapata Quentasi, D. M. Ccama Yana, and R. E. Choque Apaza, “Design Thinking en la Planificación de Pruebas de Software,” </w:t>
              </w:r>
              <w:r w:rsidRPr="00621E5F">
                <w:rPr>
                  <w:rFonts w:ascii="Times New Roman" w:hAnsi="Times New Roman" w:cs="Times New Roman"/>
                  <w:i/>
                  <w:iCs/>
                  <w:noProof/>
                </w:rPr>
                <w:t>Innovación y Softw.</w:t>
              </w:r>
              <w:r w:rsidRPr="00621E5F">
                <w:rPr>
                  <w:rFonts w:ascii="Times New Roman" w:hAnsi="Times New Roman" w:cs="Times New Roman"/>
                  <w:noProof/>
                </w:rPr>
                <w:t>, vol. 1, no. 2, pp. 40–51, 2020, doi: 10.48168/innosoft.s2.a24.</w:t>
              </w:r>
            </w:p>
            <w:p w14:paraId="3C900890" w14:textId="77777777" w:rsidR="00C74ABF" w:rsidRPr="00C27E06" w:rsidRDefault="00C74ABF" w:rsidP="003C5CCA">
              <w:pPr>
                <w:jc w:val="both"/>
                <w:rPr>
                  <w:rFonts w:ascii="Times New Roman" w:eastAsia="Times New Roman" w:hAnsi="Times New Roman" w:cs="Times New Roman"/>
                </w:rPr>
              </w:pPr>
              <w:r w:rsidRPr="00C27E06">
                <w:rPr>
                  <w:rFonts w:ascii="Times New Roman" w:eastAsia="Times New Roman" w:hAnsi="Times New Roman" w:cs="Times New Roman"/>
                </w:rPr>
                <w:fldChar w:fldCharType="end"/>
              </w:r>
            </w:p>
            <w:p w14:paraId="6A79290A" w14:textId="18C632B6" w:rsidR="00D3327F" w:rsidRPr="00C27E06" w:rsidRDefault="003764A5" w:rsidP="003C5CCA">
              <w:pPr>
                <w:jc w:val="both"/>
              </w:pPr>
            </w:p>
          </w:sdtContent>
        </w:sdt>
      </w:sdtContent>
    </w:sdt>
    <w:p w14:paraId="61EAB615" w14:textId="77777777" w:rsidR="00C74ABF" w:rsidRPr="00C27E06" w:rsidRDefault="00C74ABF" w:rsidP="003C5CCA">
      <w:pPr>
        <w:jc w:val="both"/>
      </w:pPr>
    </w:p>
    <w:p w14:paraId="476BC85B" w14:textId="77777777" w:rsidR="00C74ABF" w:rsidRPr="00C27E06" w:rsidRDefault="00C74ABF" w:rsidP="003C5CCA">
      <w:pPr>
        <w:jc w:val="both"/>
      </w:pPr>
    </w:p>
    <w:sectPr w:rsidR="00C74ABF" w:rsidRPr="00C27E06">
      <w:headerReference w:type="even" r:id="rId26"/>
      <w:headerReference w:type="default" r:id="rId27"/>
      <w:footerReference w:type="even" r:id="rId28"/>
      <w:footerReference w:type="default" r:id="rId29"/>
      <w:headerReference w:type="first" r:id="rId30"/>
      <w:footerReference w:type="first" r:id="rId31"/>
      <w:pgSz w:w="11907" w:h="16840"/>
      <w:pgMar w:top="1134" w:right="1134" w:bottom="1134"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BD3B4" w14:textId="77777777" w:rsidR="003764A5" w:rsidRDefault="003764A5">
      <w:pPr>
        <w:spacing w:after="0" w:line="240" w:lineRule="auto"/>
      </w:pPr>
      <w:r>
        <w:separator/>
      </w:r>
    </w:p>
  </w:endnote>
  <w:endnote w:type="continuationSeparator" w:id="0">
    <w:p w14:paraId="2C5080CC" w14:textId="77777777" w:rsidR="003764A5" w:rsidRDefault="00376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Con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37"/>
      <w:id w:val="-922255745"/>
    </w:sdtPr>
    <w:sdtEndPr/>
    <w:sdtContent>
      <w:p w14:paraId="06CB9DA1" w14:textId="77777777" w:rsidR="00D3327F" w:rsidRDefault="003764A5">
        <w:pPr>
          <w:pBdr>
            <w:top w:val="nil"/>
            <w:left w:val="nil"/>
            <w:bottom w:val="nil"/>
            <w:right w:val="nil"/>
            <w:between w:val="nil"/>
          </w:pBdr>
          <w:tabs>
            <w:tab w:val="center" w:pos="4419"/>
            <w:tab w:val="right" w:pos="8838"/>
          </w:tabs>
          <w:spacing w:after="0" w:line="240" w:lineRule="auto"/>
          <w:jc w:val="center"/>
          <w:rPr>
            <w:color w:val="000000"/>
          </w:rPr>
        </w:pPr>
      </w:p>
    </w:sdtContent>
  </w:sdt>
  <w:sdt>
    <w:sdtPr>
      <w:tag w:val="goog_rdk_138"/>
      <w:id w:val="1000847237"/>
    </w:sdtPr>
    <w:sdtEndPr/>
    <w:sdtContent>
      <w:p w14:paraId="4C6AD0FA" w14:textId="26DCE9B0"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074E4">
          <w:rPr>
            <w:noProof/>
            <w:color w:val="000000"/>
          </w:rPr>
          <w:t>10</w:t>
        </w:r>
        <w:r>
          <w:rPr>
            <w:color w:val="000000"/>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31"/>
      <w:id w:val="-2031179562"/>
    </w:sdtPr>
    <w:sdtEndPr/>
    <w:sdtContent>
      <w:p w14:paraId="7E25374C" w14:textId="3CE6BF13"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074E4">
          <w:rPr>
            <w:noProof/>
            <w:color w:val="000000"/>
          </w:rPr>
          <w:t>11</w:t>
        </w:r>
        <w:r>
          <w:rPr>
            <w:color w:val="000000"/>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34"/>
      <w:id w:val="-1906672306"/>
    </w:sdtPr>
    <w:sdtEndPr/>
    <w:sdtContent>
      <w:p w14:paraId="27DEDCDD" w14:textId="6CC614A1"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The</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author</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licensee</w:t>
        </w:r>
        <w:proofErr w:type="spellEnd"/>
        <w:r>
          <w:rPr>
            <w:rFonts w:ascii="Times New Roman" w:eastAsia="Times New Roman" w:hAnsi="Times New Roman" w:cs="Times New Roman"/>
            <w:color w:val="000000"/>
            <w:sz w:val="18"/>
            <w:szCs w:val="18"/>
          </w:rPr>
          <w:t xml:space="preserve"> Universidad de la Costa - CUC. </w:t>
        </w:r>
      </w:p>
    </w:sdtContent>
  </w:sdt>
  <w:sdt>
    <w:sdtPr>
      <w:tag w:val="goog_rdk_135"/>
      <w:id w:val="1806581843"/>
    </w:sdtPr>
    <w:sdtEndPr/>
    <w:sdtContent>
      <w:p w14:paraId="2BCBD451"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w:t>
        </w:r>
        <w:proofErr w:type="spellStart"/>
        <w:r>
          <w:rPr>
            <w:rFonts w:ascii="Times New Roman" w:eastAsia="Times New Roman" w:hAnsi="Times New Roman" w:cs="Times New Roman"/>
            <w:color w:val="000000"/>
            <w:sz w:val="18"/>
            <w:szCs w:val="18"/>
          </w:rPr>
          <w:t>Xx</w:t>
        </w:r>
        <w:proofErr w:type="spellEnd"/>
        <w:r>
          <w:rPr>
            <w:rFonts w:ascii="Times New Roman" w:eastAsia="Times New Roman" w:hAnsi="Times New Roman" w:cs="Times New Roman"/>
            <w:color w:val="000000"/>
            <w:sz w:val="18"/>
            <w:szCs w:val="18"/>
          </w:rPr>
          <w:t>. no. xx, pp. xx-xx. Enero-Junio, 20</w:t>
        </w:r>
        <w:r>
          <w:rPr>
            <w:rFonts w:ascii="Times New Roman" w:eastAsia="Times New Roman" w:hAnsi="Times New Roman" w:cs="Times New Roman"/>
            <w:sz w:val="18"/>
            <w:szCs w:val="18"/>
          </w:rPr>
          <w:t>2X</w:t>
        </w:r>
      </w:p>
    </w:sdtContent>
  </w:sdt>
  <w:sdt>
    <w:sdtPr>
      <w:tag w:val="goog_rdk_136"/>
      <w:id w:val="178943018"/>
    </w:sdtPr>
    <w:sdtEndPr/>
    <w:sdtContent>
      <w:p w14:paraId="459CEC96"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Barranquilla. ISSN 0122-6517 Impreso, ISSN 2382-4700 Online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0300C" w14:textId="77777777" w:rsidR="003764A5" w:rsidRDefault="003764A5">
      <w:pPr>
        <w:spacing w:after="0" w:line="240" w:lineRule="auto"/>
      </w:pPr>
      <w:r>
        <w:separator/>
      </w:r>
    </w:p>
  </w:footnote>
  <w:footnote w:type="continuationSeparator" w:id="0">
    <w:p w14:paraId="4DFE4078" w14:textId="77777777" w:rsidR="003764A5" w:rsidRDefault="00376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39"/>
      <w:id w:val="957527532"/>
    </w:sdtPr>
    <w:sdtEndPr/>
    <w:sdtContent>
      <w:p w14:paraId="2096AACA" w14:textId="24B23F8A" w:rsidR="00D3327F" w:rsidRDefault="003764A5"/>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29"/>
      <w:id w:val="-1044983518"/>
    </w:sdtPr>
    <w:sdtEndPr/>
    <w:sdtContent>
      <w:p w14:paraId="0372AF92"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INGE CUC, vol.  no., pp.- Enero - Junio, 20</w:t>
        </w:r>
        <w:r>
          <w:rPr>
            <w:rFonts w:ascii="Times New Roman" w:eastAsia="Times New Roman" w:hAnsi="Times New Roman" w:cs="Times New Roman"/>
            <w:sz w:val="18"/>
            <w:szCs w:val="18"/>
          </w:rPr>
          <w:t>2</w:t>
        </w:r>
        <w:r>
          <w:rPr>
            <w:rFonts w:ascii="Times New Roman" w:eastAsia="Times New Roman" w:hAnsi="Times New Roman" w:cs="Times New Roman"/>
            <w:color w:val="000000"/>
            <w:sz w:val="18"/>
            <w:szCs w:val="18"/>
          </w:rPr>
          <w:t>X</w:t>
        </w:r>
      </w:p>
    </w:sdtContent>
  </w:sdt>
  <w:sdt>
    <w:sdtPr>
      <w:tag w:val="goog_rdk_130"/>
      <w:id w:val="1657496694"/>
    </w:sdtPr>
    <w:sdtEndPr/>
    <w:sdtContent>
      <w:p w14:paraId="61C62770" w14:textId="77777777" w:rsidR="00D3327F" w:rsidRDefault="003764A5">
        <w:pPr>
          <w:pBdr>
            <w:top w:val="nil"/>
            <w:left w:val="nil"/>
            <w:bottom w:val="nil"/>
            <w:right w:val="nil"/>
            <w:between w:val="nil"/>
          </w:pBdr>
          <w:tabs>
            <w:tab w:val="center" w:pos="4419"/>
            <w:tab w:val="right" w:pos="8838"/>
          </w:tabs>
          <w:spacing w:after="0" w:line="240" w:lineRule="auto"/>
          <w:rPr>
            <w:color w:val="000000"/>
          </w:rPr>
        </w:pP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32"/>
      <w:id w:val="1373883209"/>
    </w:sdtPr>
    <w:sdtEndPr/>
    <w:sdtContent>
      <w:p w14:paraId="20537A50"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INGE CUC, vol.  no., pp.- Enero - Junio, 20</w:t>
        </w:r>
        <w:r>
          <w:rPr>
            <w:rFonts w:ascii="Times New Roman" w:eastAsia="Times New Roman" w:hAnsi="Times New Roman" w:cs="Times New Roman"/>
            <w:sz w:val="18"/>
            <w:szCs w:val="18"/>
          </w:rPr>
          <w:t>20</w:t>
        </w:r>
      </w:p>
    </w:sdtContent>
  </w:sdt>
  <w:sdt>
    <w:sdtPr>
      <w:tag w:val="goog_rdk_133"/>
      <w:id w:val="680162416"/>
    </w:sdtPr>
    <w:sdtEndPr/>
    <w:sdtContent>
      <w:p w14:paraId="3D8818B8" w14:textId="77777777" w:rsidR="00D3327F" w:rsidRDefault="003764A5">
        <w:pPr>
          <w:pBdr>
            <w:top w:val="nil"/>
            <w:left w:val="nil"/>
            <w:bottom w:val="nil"/>
            <w:right w:val="nil"/>
            <w:between w:val="nil"/>
          </w:pBdr>
          <w:tabs>
            <w:tab w:val="center" w:pos="4419"/>
            <w:tab w:val="right" w:pos="8838"/>
          </w:tabs>
          <w:spacing w:after="0" w:line="240" w:lineRule="auto"/>
          <w:rPr>
            <w:color w:val="000000"/>
          </w:rP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E6582"/>
    <w:multiLevelType w:val="hybridMultilevel"/>
    <w:tmpl w:val="E2D8FB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1BB7284"/>
    <w:multiLevelType w:val="multilevel"/>
    <w:tmpl w:val="E864054E"/>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18DC7350"/>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710DD4"/>
    <w:multiLevelType w:val="multilevel"/>
    <w:tmpl w:val="BE04388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E066A7"/>
    <w:multiLevelType w:val="multilevel"/>
    <w:tmpl w:val="E698E8C4"/>
    <w:lvl w:ilvl="0">
      <w:start w:val="1"/>
      <w:numFmt w:val="upperRoman"/>
      <w:lvlText w:val="%1."/>
      <w:lvlJc w:val="left"/>
      <w:pPr>
        <w:ind w:left="1080" w:hanging="720"/>
      </w:pPr>
      <w:rPr>
        <w:rFonts w:ascii="Times New Roman" w:hAnsi="Times New Roman" w:cs="Times New Roman" w:hint="default"/>
        <w:b/>
        <w:bCs/>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608F4"/>
    <w:multiLevelType w:val="multilevel"/>
    <w:tmpl w:val="65A4DC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C046B4"/>
    <w:multiLevelType w:val="hybridMultilevel"/>
    <w:tmpl w:val="3538F3D4"/>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54D65843"/>
    <w:multiLevelType w:val="multilevel"/>
    <w:tmpl w:val="8E8E620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6A3715A"/>
    <w:multiLevelType w:val="hybridMultilevel"/>
    <w:tmpl w:val="C7825672"/>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619903FC"/>
    <w:multiLevelType w:val="multilevel"/>
    <w:tmpl w:val="0BFAD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4"/>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27F"/>
    <w:rsid w:val="00015E64"/>
    <w:rsid w:val="00036123"/>
    <w:rsid w:val="00040577"/>
    <w:rsid w:val="00040E55"/>
    <w:rsid w:val="000528C8"/>
    <w:rsid w:val="00053A38"/>
    <w:rsid w:val="000875CA"/>
    <w:rsid w:val="000B67D6"/>
    <w:rsid w:val="000C4836"/>
    <w:rsid w:val="000C6A4A"/>
    <w:rsid w:val="000F1F57"/>
    <w:rsid w:val="000F5542"/>
    <w:rsid w:val="000F759A"/>
    <w:rsid w:val="00116E72"/>
    <w:rsid w:val="00147518"/>
    <w:rsid w:val="001627F0"/>
    <w:rsid w:val="00166312"/>
    <w:rsid w:val="00172FD4"/>
    <w:rsid w:val="00197AE7"/>
    <w:rsid w:val="001A5299"/>
    <w:rsid w:val="001A5627"/>
    <w:rsid w:val="001E7D95"/>
    <w:rsid w:val="001F31F2"/>
    <w:rsid w:val="001F37F8"/>
    <w:rsid w:val="002024AE"/>
    <w:rsid w:val="002113FB"/>
    <w:rsid w:val="00214AC8"/>
    <w:rsid w:val="00250887"/>
    <w:rsid w:val="00252BF7"/>
    <w:rsid w:val="002568DC"/>
    <w:rsid w:val="0026084B"/>
    <w:rsid w:val="00260EED"/>
    <w:rsid w:val="002624F3"/>
    <w:rsid w:val="00276A1E"/>
    <w:rsid w:val="002A37A2"/>
    <w:rsid w:val="002A7FA9"/>
    <w:rsid w:val="002C168E"/>
    <w:rsid w:val="002C4CAA"/>
    <w:rsid w:val="002F0414"/>
    <w:rsid w:val="003029FC"/>
    <w:rsid w:val="00317714"/>
    <w:rsid w:val="003253E9"/>
    <w:rsid w:val="0033247A"/>
    <w:rsid w:val="003337CF"/>
    <w:rsid w:val="00367197"/>
    <w:rsid w:val="00373853"/>
    <w:rsid w:val="003764A5"/>
    <w:rsid w:val="00387B82"/>
    <w:rsid w:val="00392E91"/>
    <w:rsid w:val="00394252"/>
    <w:rsid w:val="003A029F"/>
    <w:rsid w:val="003C5CCA"/>
    <w:rsid w:val="003F006E"/>
    <w:rsid w:val="003F56F0"/>
    <w:rsid w:val="004201FB"/>
    <w:rsid w:val="004224EE"/>
    <w:rsid w:val="004262E9"/>
    <w:rsid w:val="00432EDE"/>
    <w:rsid w:val="00441728"/>
    <w:rsid w:val="004473C7"/>
    <w:rsid w:val="00464BBE"/>
    <w:rsid w:val="00470B72"/>
    <w:rsid w:val="004768AF"/>
    <w:rsid w:val="004846C2"/>
    <w:rsid w:val="0049494C"/>
    <w:rsid w:val="004A719B"/>
    <w:rsid w:val="004B4CC0"/>
    <w:rsid w:val="004C1FC2"/>
    <w:rsid w:val="004D1BE4"/>
    <w:rsid w:val="004D51E0"/>
    <w:rsid w:val="004D5870"/>
    <w:rsid w:val="004E5536"/>
    <w:rsid w:val="004F60B7"/>
    <w:rsid w:val="004F6160"/>
    <w:rsid w:val="00507929"/>
    <w:rsid w:val="005120E9"/>
    <w:rsid w:val="005260EA"/>
    <w:rsid w:val="00527D47"/>
    <w:rsid w:val="00565034"/>
    <w:rsid w:val="00581B96"/>
    <w:rsid w:val="00582B79"/>
    <w:rsid w:val="005919E5"/>
    <w:rsid w:val="005C7143"/>
    <w:rsid w:val="005C750E"/>
    <w:rsid w:val="005E0BA2"/>
    <w:rsid w:val="005E3B59"/>
    <w:rsid w:val="005E4950"/>
    <w:rsid w:val="005E7285"/>
    <w:rsid w:val="005F1328"/>
    <w:rsid w:val="005F1792"/>
    <w:rsid w:val="005F54F9"/>
    <w:rsid w:val="006073A4"/>
    <w:rsid w:val="00615CB1"/>
    <w:rsid w:val="00621E5F"/>
    <w:rsid w:val="00623856"/>
    <w:rsid w:val="006727D7"/>
    <w:rsid w:val="006744B2"/>
    <w:rsid w:val="00676F01"/>
    <w:rsid w:val="006867DB"/>
    <w:rsid w:val="00687609"/>
    <w:rsid w:val="00694162"/>
    <w:rsid w:val="006B3EE7"/>
    <w:rsid w:val="006B44F3"/>
    <w:rsid w:val="006C470D"/>
    <w:rsid w:val="006F146F"/>
    <w:rsid w:val="006F1C13"/>
    <w:rsid w:val="0070690B"/>
    <w:rsid w:val="0071373B"/>
    <w:rsid w:val="007244F5"/>
    <w:rsid w:val="00732C94"/>
    <w:rsid w:val="00743757"/>
    <w:rsid w:val="0074423F"/>
    <w:rsid w:val="00765E9A"/>
    <w:rsid w:val="00786463"/>
    <w:rsid w:val="00793503"/>
    <w:rsid w:val="00795139"/>
    <w:rsid w:val="007D0AB9"/>
    <w:rsid w:val="007D17CD"/>
    <w:rsid w:val="00803463"/>
    <w:rsid w:val="00810E7E"/>
    <w:rsid w:val="008172D1"/>
    <w:rsid w:val="00817AD1"/>
    <w:rsid w:val="008250F5"/>
    <w:rsid w:val="008539EE"/>
    <w:rsid w:val="008C7961"/>
    <w:rsid w:val="008D3320"/>
    <w:rsid w:val="008D47E2"/>
    <w:rsid w:val="008E5AF2"/>
    <w:rsid w:val="008F103D"/>
    <w:rsid w:val="00906C4E"/>
    <w:rsid w:val="009074E4"/>
    <w:rsid w:val="00943C3C"/>
    <w:rsid w:val="00957326"/>
    <w:rsid w:val="00976043"/>
    <w:rsid w:val="00987080"/>
    <w:rsid w:val="009A0EE1"/>
    <w:rsid w:val="009A400C"/>
    <w:rsid w:val="009B5318"/>
    <w:rsid w:val="009D4BB1"/>
    <w:rsid w:val="009D719C"/>
    <w:rsid w:val="009E4D45"/>
    <w:rsid w:val="00A04C0C"/>
    <w:rsid w:val="00A078FC"/>
    <w:rsid w:val="00A26594"/>
    <w:rsid w:val="00A27953"/>
    <w:rsid w:val="00A30A5A"/>
    <w:rsid w:val="00A332A6"/>
    <w:rsid w:val="00A4665D"/>
    <w:rsid w:val="00A60569"/>
    <w:rsid w:val="00A60E1A"/>
    <w:rsid w:val="00AC2EF4"/>
    <w:rsid w:val="00AF2637"/>
    <w:rsid w:val="00B02224"/>
    <w:rsid w:val="00B34241"/>
    <w:rsid w:val="00B4120A"/>
    <w:rsid w:val="00B643BF"/>
    <w:rsid w:val="00B761B3"/>
    <w:rsid w:val="00B77ED0"/>
    <w:rsid w:val="00B9023D"/>
    <w:rsid w:val="00BE5D2E"/>
    <w:rsid w:val="00BE7978"/>
    <w:rsid w:val="00BF4BB2"/>
    <w:rsid w:val="00C02AA1"/>
    <w:rsid w:val="00C141D2"/>
    <w:rsid w:val="00C16334"/>
    <w:rsid w:val="00C27E06"/>
    <w:rsid w:val="00C312DF"/>
    <w:rsid w:val="00C410E1"/>
    <w:rsid w:val="00C738D5"/>
    <w:rsid w:val="00C74ABF"/>
    <w:rsid w:val="00CA54EC"/>
    <w:rsid w:val="00CA6365"/>
    <w:rsid w:val="00CB265B"/>
    <w:rsid w:val="00CB4918"/>
    <w:rsid w:val="00D3327F"/>
    <w:rsid w:val="00D53569"/>
    <w:rsid w:val="00D66187"/>
    <w:rsid w:val="00D74256"/>
    <w:rsid w:val="00D82383"/>
    <w:rsid w:val="00D8248F"/>
    <w:rsid w:val="00DC1EA1"/>
    <w:rsid w:val="00DC44D4"/>
    <w:rsid w:val="00DD3070"/>
    <w:rsid w:val="00DE4F56"/>
    <w:rsid w:val="00E01B7D"/>
    <w:rsid w:val="00E3029C"/>
    <w:rsid w:val="00E35A7B"/>
    <w:rsid w:val="00E36C0E"/>
    <w:rsid w:val="00E81BFD"/>
    <w:rsid w:val="00E83876"/>
    <w:rsid w:val="00E9563F"/>
    <w:rsid w:val="00ED5E31"/>
    <w:rsid w:val="00EF0AA6"/>
    <w:rsid w:val="00EF25E8"/>
    <w:rsid w:val="00F16745"/>
    <w:rsid w:val="00F63877"/>
    <w:rsid w:val="00F87A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C815F"/>
  <w15:docId w15:val="{52B3544B-0759-4E2F-B29A-E784885BB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9D1"/>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309D1"/>
    <w:pPr>
      <w:ind w:left="720"/>
      <w:contextualSpacing/>
    </w:pPr>
  </w:style>
  <w:style w:type="paragraph" w:styleId="Textodeglobo">
    <w:name w:val="Balloon Text"/>
    <w:basedOn w:val="Normal"/>
    <w:link w:val="TextodegloboCar"/>
    <w:uiPriority w:val="99"/>
    <w:semiHidden/>
    <w:unhideWhenUsed/>
    <w:rsid w:val="00D309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9D1"/>
    <w:rPr>
      <w:rFonts w:ascii="Tahoma" w:hAnsi="Tahoma" w:cs="Tahoma"/>
      <w:sz w:val="16"/>
      <w:szCs w:val="16"/>
    </w:rPr>
  </w:style>
  <w:style w:type="paragraph" w:customStyle="1" w:styleId="TTULO0">
    <w:name w:val="TÍTULO"/>
    <w:basedOn w:val="Normal"/>
    <w:next w:val="Normal"/>
    <w:uiPriority w:val="99"/>
    <w:rsid w:val="00D309D1"/>
    <w:pPr>
      <w:suppressAutoHyphens/>
      <w:autoSpaceDE w:val="0"/>
      <w:autoSpaceDN w:val="0"/>
      <w:adjustRightInd w:val="0"/>
      <w:spacing w:after="0" w:line="560" w:lineRule="atLeast"/>
      <w:textAlignment w:val="center"/>
    </w:pPr>
    <w:rPr>
      <w:rFonts w:ascii="Myriad Pro Cond" w:hAnsi="Myriad Pro Cond" w:cs="Myriad Pro Cond"/>
      <w:b/>
      <w:bCs/>
      <w:caps/>
      <w:color w:val="000000"/>
      <w:sz w:val="48"/>
      <w:szCs w:val="48"/>
      <w:lang w:val="es-ES_tradnl"/>
    </w:rPr>
  </w:style>
  <w:style w:type="character" w:styleId="Hipervnculo">
    <w:name w:val="Hyperlink"/>
    <w:basedOn w:val="Fuentedeprrafopredeter"/>
    <w:uiPriority w:val="99"/>
    <w:rsid w:val="00D309D1"/>
    <w:rPr>
      <w:color w:val="0000FF"/>
      <w:w w:val="100"/>
      <w:u w:val="thick" w:color="0000FF"/>
    </w:rPr>
  </w:style>
  <w:style w:type="paragraph" w:styleId="Descripcin">
    <w:name w:val="caption"/>
    <w:basedOn w:val="Normal"/>
    <w:next w:val="Normal"/>
    <w:uiPriority w:val="35"/>
    <w:unhideWhenUsed/>
    <w:qFormat/>
    <w:rsid w:val="0010278B"/>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5F438E"/>
    <w:rPr>
      <w:color w:val="800080" w:themeColor="followedHyperlink"/>
      <w:u w:val="single"/>
    </w:rPr>
  </w:style>
  <w:style w:type="paragraph" w:styleId="Textonotaalfinal">
    <w:name w:val="endnote text"/>
    <w:basedOn w:val="Normal"/>
    <w:link w:val="TextonotaalfinalCar"/>
    <w:uiPriority w:val="99"/>
    <w:unhideWhenUsed/>
    <w:rsid w:val="00975576"/>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975576"/>
    <w:rPr>
      <w:sz w:val="20"/>
      <w:szCs w:val="20"/>
    </w:rPr>
  </w:style>
  <w:style w:type="character" w:styleId="Refdenotaalfinal">
    <w:name w:val="endnote reference"/>
    <w:basedOn w:val="Fuentedeprrafopredeter"/>
    <w:uiPriority w:val="99"/>
    <w:semiHidden/>
    <w:unhideWhenUsed/>
    <w:rsid w:val="00975576"/>
    <w:rPr>
      <w:vertAlign w:val="superscript"/>
    </w:rPr>
  </w:style>
  <w:style w:type="paragraph" w:styleId="Textonotapie">
    <w:name w:val="footnote text"/>
    <w:basedOn w:val="Normal"/>
    <w:link w:val="TextonotapieCar"/>
    <w:uiPriority w:val="99"/>
    <w:semiHidden/>
    <w:unhideWhenUsed/>
    <w:rsid w:val="009755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5576"/>
    <w:rPr>
      <w:sz w:val="20"/>
      <w:szCs w:val="20"/>
    </w:rPr>
  </w:style>
  <w:style w:type="character" w:styleId="Refdenotaalpie">
    <w:name w:val="footnote reference"/>
    <w:basedOn w:val="Fuentedeprrafopredeter"/>
    <w:uiPriority w:val="99"/>
    <w:semiHidden/>
    <w:unhideWhenUsed/>
    <w:rsid w:val="00975576"/>
    <w:rPr>
      <w:vertAlign w:val="superscript"/>
    </w:rPr>
  </w:style>
  <w:style w:type="paragraph" w:styleId="NormalWeb">
    <w:name w:val="Normal (Web)"/>
    <w:basedOn w:val="Normal"/>
    <w:uiPriority w:val="99"/>
    <w:semiHidden/>
    <w:unhideWhenUsed/>
    <w:rsid w:val="00525994"/>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C43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FC4385"/>
  </w:style>
  <w:style w:type="paragraph" w:styleId="Piedepgina">
    <w:name w:val="footer"/>
    <w:basedOn w:val="Normal"/>
    <w:link w:val="PiedepginaCar"/>
    <w:uiPriority w:val="99"/>
    <w:unhideWhenUsed/>
    <w:rsid w:val="00FC43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FC4385"/>
  </w:style>
  <w:style w:type="character" w:styleId="Refdecomentario">
    <w:name w:val="annotation reference"/>
    <w:basedOn w:val="Fuentedeprrafopredeter"/>
    <w:uiPriority w:val="99"/>
    <w:semiHidden/>
    <w:unhideWhenUsed/>
    <w:rsid w:val="00412300"/>
    <w:rPr>
      <w:sz w:val="16"/>
      <w:szCs w:val="16"/>
    </w:rPr>
  </w:style>
  <w:style w:type="paragraph" w:styleId="Textocomentario">
    <w:name w:val="annotation text"/>
    <w:basedOn w:val="Normal"/>
    <w:link w:val="TextocomentarioCar"/>
    <w:uiPriority w:val="99"/>
    <w:semiHidden/>
    <w:unhideWhenUsed/>
    <w:rsid w:val="004123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12300"/>
    <w:rPr>
      <w:sz w:val="20"/>
      <w:szCs w:val="20"/>
    </w:rPr>
  </w:style>
  <w:style w:type="paragraph" w:styleId="Asuntodelcomentario">
    <w:name w:val="annotation subject"/>
    <w:basedOn w:val="Textocomentario"/>
    <w:next w:val="Textocomentario"/>
    <w:link w:val="AsuntodelcomentarioCar"/>
    <w:uiPriority w:val="99"/>
    <w:semiHidden/>
    <w:unhideWhenUsed/>
    <w:rsid w:val="00412300"/>
    <w:rPr>
      <w:b/>
      <w:bCs/>
    </w:rPr>
  </w:style>
  <w:style w:type="character" w:customStyle="1" w:styleId="AsuntodelcomentarioCar">
    <w:name w:val="Asunto del comentario Car"/>
    <w:basedOn w:val="TextocomentarioCar"/>
    <w:link w:val="Asuntodelcomentario"/>
    <w:uiPriority w:val="99"/>
    <w:semiHidden/>
    <w:rsid w:val="00412300"/>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Fuentedeprrafopredeter"/>
    <w:uiPriority w:val="99"/>
    <w:semiHidden/>
    <w:unhideWhenUsed/>
    <w:rsid w:val="0074423F"/>
    <w:rPr>
      <w:color w:val="605E5C"/>
      <w:shd w:val="clear" w:color="auto" w:fill="E1DFDD"/>
    </w:rPr>
  </w:style>
  <w:style w:type="character" w:styleId="Textodelmarcadordeposicin">
    <w:name w:val="Placeholder Text"/>
    <w:basedOn w:val="Fuentedeprrafopredeter"/>
    <w:uiPriority w:val="99"/>
    <w:semiHidden/>
    <w:rsid w:val="00252BF7"/>
    <w:rPr>
      <w:color w:val="666666"/>
    </w:rPr>
  </w:style>
  <w:style w:type="table" w:styleId="Tablaconcuadrcula">
    <w:name w:val="Table Grid"/>
    <w:basedOn w:val="Tablanormal"/>
    <w:uiPriority w:val="39"/>
    <w:rsid w:val="00615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6867D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4">
    <w:name w:val="Plain Table 4"/>
    <w:basedOn w:val="Tablanormal"/>
    <w:uiPriority w:val="44"/>
    <w:rsid w:val="003F00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F00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3C5C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43024">
      <w:bodyDiv w:val="1"/>
      <w:marLeft w:val="0"/>
      <w:marRight w:val="0"/>
      <w:marTop w:val="0"/>
      <w:marBottom w:val="0"/>
      <w:divBdr>
        <w:top w:val="none" w:sz="0" w:space="0" w:color="auto"/>
        <w:left w:val="none" w:sz="0" w:space="0" w:color="auto"/>
        <w:bottom w:val="none" w:sz="0" w:space="0" w:color="auto"/>
        <w:right w:val="none" w:sz="0" w:space="0" w:color="auto"/>
      </w:divBdr>
    </w:div>
    <w:div w:id="129133329">
      <w:bodyDiv w:val="1"/>
      <w:marLeft w:val="0"/>
      <w:marRight w:val="0"/>
      <w:marTop w:val="0"/>
      <w:marBottom w:val="0"/>
      <w:divBdr>
        <w:top w:val="none" w:sz="0" w:space="0" w:color="auto"/>
        <w:left w:val="none" w:sz="0" w:space="0" w:color="auto"/>
        <w:bottom w:val="none" w:sz="0" w:space="0" w:color="auto"/>
        <w:right w:val="none" w:sz="0" w:space="0" w:color="auto"/>
      </w:divBdr>
    </w:div>
    <w:div w:id="178397910">
      <w:bodyDiv w:val="1"/>
      <w:marLeft w:val="0"/>
      <w:marRight w:val="0"/>
      <w:marTop w:val="0"/>
      <w:marBottom w:val="0"/>
      <w:divBdr>
        <w:top w:val="none" w:sz="0" w:space="0" w:color="auto"/>
        <w:left w:val="none" w:sz="0" w:space="0" w:color="auto"/>
        <w:bottom w:val="none" w:sz="0" w:space="0" w:color="auto"/>
        <w:right w:val="none" w:sz="0" w:space="0" w:color="auto"/>
      </w:divBdr>
    </w:div>
    <w:div w:id="270669971">
      <w:bodyDiv w:val="1"/>
      <w:marLeft w:val="0"/>
      <w:marRight w:val="0"/>
      <w:marTop w:val="0"/>
      <w:marBottom w:val="0"/>
      <w:divBdr>
        <w:top w:val="none" w:sz="0" w:space="0" w:color="auto"/>
        <w:left w:val="none" w:sz="0" w:space="0" w:color="auto"/>
        <w:bottom w:val="none" w:sz="0" w:space="0" w:color="auto"/>
        <w:right w:val="none" w:sz="0" w:space="0" w:color="auto"/>
      </w:divBdr>
    </w:div>
    <w:div w:id="333651450">
      <w:bodyDiv w:val="1"/>
      <w:marLeft w:val="0"/>
      <w:marRight w:val="0"/>
      <w:marTop w:val="0"/>
      <w:marBottom w:val="0"/>
      <w:divBdr>
        <w:top w:val="none" w:sz="0" w:space="0" w:color="auto"/>
        <w:left w:val="none" w:sz="0" w:space="0" w:color="auto"/>
        <w:bottom w:val="none" w:sz="0" w:space="0" w:color="auto"/>
        <w:right w:val="none" w:sz="0" w:space="0" w:color="auto"/>
      </w:divBdr>
    </w:div>
    <w:div w:id="394814423">
      <w:bodyDiv w:val="1"/>
      <w:marLeft w:val="0"/>
      <w:marRight w:val="0"/>
      <w:marTop w:val="0"/>
      <w:marBottom w:val="0"/>
      <w:divBdr>
        <w:top w:val="none" w:sz="0" w:space="0" w:color="auto"/>
        <w:left w:val="none" w:sz="0" w:space="0" w:color="auto"/>
        <w:bottom w:val="none" w:sz="0" w:space="0" w:color="auto"/>
        <w:right w:val="none" w:sz="0" w:space="0" w:color="auto"/>
      </w:divBdr>
      <w:divsChild>
        <w:div w:id="352730574">
          <w:marLeft w:val="0"/>
          <w:marRight w:val="0"/>
          <w:marTop w:val="0"/>
          <w:marBottom w:val="0"/>
          <w:divBdr>
            <w:top w:val="none" w:sz="0" w:space="0" w:color="auto"/>
            <w:left w:val="none" w:sz="0" w:space="0" w:color="auto"/>
            <w:bottom w:val="none" w:sz="0" w:space="0" w:color="auto"/>
            <w:right w:val="none" w:sz="0" w:space="0" w:color="auto"/>
          </w:divBdr>
          <w:divsChild>
            <w:div w:id="812604429">
              <w:marLeft w:val="0"/>
              <w:marRight w:val="0"/>
              <w:marTop w:val="0"/>
              <w:marBottom w:val="0"/>
              <w:divBdr>
                <w:top w:val="none" w:sz="0" w:space="0" w:color="auto"/>
                <w:left w:val="none" w:sz="0" w:space="0" w:color="auto"/>
                <w:bottom w:val="none" w:sz="0" w:space="0" w:color="auto"/>
                <w:right w:val="none" w:sz="0" w:space="0" w:color="auto"/>
              </w:divBdr>
              <w:divsChild>
                <w:div w:id="1263226353">
                  <w:marLeft w:val="0"/>
                  <w:marRight w:val="0"/>
                  <w:marTop w:val="0"/>
                  <w:marBottom w:val="0"/>
                  <w:divBdr>
                    <w:top w:val="none" w:sz="0" w:space="0" w:color="auto"/>
                    <w:left w:val="none" w:sz="0" w:space="0" w:color="auto"/>
                    <w:bottom w:val="none" w:sz="0" w:space="0" w:color="auto"/>
                    <w:right w:val="none" w:sz="0" w:space="0" w:color="auto"/>
                  </w:divBdr>
                  <w:divsChild>
                    <w:div w:id="456721654">
                      <w:marLeft w:val="0"/>
                      <w:marRight w:val="0"/>
                      <w:marTop w:val="0"/>
                      <w:marBottom w:val="0"/>
                      <w:divBdr>
                        <w:top w:val="none" w:sz="0" w:space="0" w:color="auto"/>
                        <w:left w:val="none" w:sz="0" w:space="0" w:color="auto"/>
                        <w:bottom w:val="none" w:sz="0" w:space="0" w:color="auto"/>
                        <w:right w:val="none" w:sz="0" w:space="0" w:color="auto"/>
                      </w:divBdr>
                      <w:divsChild>
                        <w:div w:id="1320890495">
                          <w:marLeft w:val="0"/>
                          <w:marRight w:val="0"/>
                          <w:marTop w:val="0"/>
                          <w:marBottom w:val="0"/>
                          <w:divBdr>
                            <w:top w:val="none" w:sz="0" w:space="0" w:color="auto"/>
                            <w:left w:val="none" w:sz="0" w:space="0" w:color="auto"/>
                            <w:bottom w:val="none" w:sz="0" w:space="0" w:color="auto"/>
                            <w:right w:val="none" w:sz="0" w:space="0" w:color="auto"/>
                          </w:divBdr>
                          <w:divsChild>
                            <w:div w:id="13132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508339">
      <w:bodyDiv w:val="1"/>
      <w:marLeft w:val="0"/>
      <w:marRight w:val="0"/>
      <w:marTop w:val="0"/>
      <w:marBottom w:val="0"/>
      <w:divBdr>
        <w:top w:val="none" w:sz="0" w:space="0" w:color="auto"/>
        <w:left w:val="none" w:sz="0" w:space="0" w:color="auto"/>
        <w:bottom w:val="none" w:sz="0" w:space="0" w:color="auto"/>
        <w:right w:val="none" w:sz="0" w:space="0" w:color="auto"/>
      </w:divBdr>
    </w:div>
    <w:div w:id="470093875">
      <w:bodyDiv w:val="1"/>
      <w:marLeft w:val="0"/>
      <w:marRight w:val="0"/>
      <w:marTop w:val="0"/>
      <w:marBottom w:val="0"/>
      <w:divBdr>
        <w:top w:val="none" w:sz="0" w:space="0" w:color="auto"/>
        <w:left w:val="none" w:sz="0" w:space="0" w:color="auto"/>
        <w:bottom w:val="none" w:sz="0" w:space="0" w:color="auto"/>
        <w:right w:val="none" w:sz="0" w:space="0" w:color="auto"/>
      </w:divBdr>
    </w:div>
    <w:div w:id="518355311">
      <w:bodyDiv w:val="1"/>
      <w:marLeft w:val="0"/>
      <w:marRight w:val="0"/>
      <w:marTop w:val="0"/>
      <w:marBottom w:val="0"/>
      <w:divBdr>
        <w:top w:val="none" w:sz="0" w:space="0" w:color="auto"/>
        <w:left w:val="none" w:sz="0" w:space="0" w:color="auto"/>
        <w:bottom w:val="none" w:sz="0" w:space="0" w:color="auto"/>
        <w:right w:val="none" w:sz="0" w:space="0" w:color="auto"/>
      </w:divBdr>
    </w:div>
    <w:div w:id="682516956">
      <w:bodyDiv w:val="1"/>
      <w:marLeft w:val="0"/>
      <w:marRight w:val="0"/>
      <w:marTop w:val="0"/>
      <w:marBottom w:val="0"/>
      <w:divBdr>
        <w:top w:val="none" w:sz="0" w:space="0" w:color="auto"/>
        <w:left w:val="none" w:sz="0" w:space="0" w:color="auto"/>
        <w:bottom w:val="none" w:sz="0" w:space="0" w:color="auto"/>
        <w:right w:val="none" w:sz="0" w:space="0" w:color="auto"/>
      </w:divBdr>
    </w:div>
    <w:div w:id="741756021">
      <w:bodyDiv w:val="1"/>
      <w:marLeft w:val="0"/>
      <w:marRight w:val="0"/>
      <w:marTop w:val="0"/>
      <w:marBottom w:val="0"/>
      <w:divBdr>
        <w:top w:val="none" w:sz="0" w:space="0" w:color="auto"/>
        <w:left w:val="none" w:sz="0" w:space="0" w:color="auto"/>
        <w:bottom w:val="none" w:sz="0" w:space="0" w:color="auto"/>
        <w:right w:val="none" w:sz="0" w:space="0" w:color="auto"/>
      </w:divBdr>
    </w:div>
    <w:div w:id="772868073">
      <w:bodyDiv w:val="1"/>
      <w:marLeft w:val="0"/>
      <w:marRight w:val="0"/>
      <w:marTop w:val="0"/>
      <w:marBottom w:val="0"/>
      <w:divBdr>
        <w:top w:val="none" w:sz="0" w:space="0" w:color="auto"/>
        <w:left w:val="none" w:sz="0" w:space="0" w:color="auto"/>
        <w:bottom w:val="none" w:sz="0" w:space="0" w:color="auto"/>
        <w:right w:val="none" w:sz="0" w:space="0" w:color="auto"/>
      </w:divBdr>
      <w:divsChild>
        <w:div w:id="221601700">
          <w:marLeft w:val="15"/>
          <w:marRight w:val="0"/>
          <w:marTop w:val="0"/>
          <w:marBottom w:val="0"/>
          <w:divBdr>
            <w:top w:val="none" w:sz="0" w:space="0" w:color="auto"/>
            <w:left w:val="none" w:sz="0" w:space="0" w:color="auto"/>
            <w:bottom w:val="none" w:sz="0" w:space="0" w:color="auto"/>
            <w:right w:val="none" w:sz="0" w:space="0" w:color="auto"/>
          </w:divBdr>
        </w:div>
      </w:divsChild>
    </w:div>
    <w:div w:id="833448380">
      <w:bodyDiv w:val="1"/>
      <w:marLeft w:val="0"/>
      <w:marRight w:val="0"/>
      <w:marTop w:val="0"/>
      <w:marBottom w:val="0"/>
      <w:divBdr>
        <w:top w:val="none" w:sz="0" w:space="0" w:color="auto"/>
        <w:left w:val="none" w:sz="0" w:space="0" w:color="auto"/>
        <w:bottom w:val="none" w:sz="0" w:space="0" w:color="auto"/>
        <w:right w:val="none" w:sz="0" w:space="0" w:color="auto"/>
      </w:divBdr>
    </w:div>
    <w:div w:id="926497036">
      <w:bodyDiv w:val="1"/>
      <w:marLeft w:val="0"/>
      <w:marRight w:val="0"/>
      <w:marTop w:val="0"/>
      <w:marBottom w:val="0"/>
      <w:divBdr>
        <w:top w:val="none" w:sz="0" w:space="0" w:color="auto"/>
        <w:left w:val="none" w:sz="0" w:space="0" w:color="auto"/>
        <w:bottom w:val="none" w:sz="0" w:space="0" w:color="auto"/>
        <w:right w:val="none" w:sz="0" w:space="0" w:color="auto"/>
      </w:divBdr>
    </w:div>
    <w:div w:id="942805229">
      <w:bodyDiv w:val="1"/>
      <w:marLeft w:val="0"/>
      <w:marRight w:val="0"/>
      <w:marTop w:val="0"/>
      <w:marBottom w:val="0"/>
      <w:divBdr>
        <w:top w:val="none" w:sz="0" w:space="0" w:color="auto"/>
        <w:left w:val="none" w:sz="0" w:space="0" w:color="auto"/>
        <w:bottom w:val="none" w:sz="0" w:space="0" w:color="auto"/>
        <w:right w:val="none" w:sz="0" w:space="0" w:color="auto"/>
      </w:divBdr>
    </w:div>
    <w:div w:id="965546331">
      <w:bodyDiv w:val="1"/>
      <w:marLeft w:val="0"/>
      <w:marRight w:val="0"/>
      <w:marTop w:val="0"/>
      <w:marBottom w:val="0"/>
      <w:divBdr>
        <w:top w:val="none" w:sz="0" w:space="0" w:color="auto"/>
        <w:left w:val="none" w:sz="0" w:space="0" w:color="auto"/>
        <w:bottom w:val="none" w:sz="0" w:space="0" w:color="auto"/>
        <w:right w:val="none" w:sz="0" w:space="0" w:color="auto"/>
      </w:divBdr>
    </w:div>
    <w:div w:id="979966472">
      <w:bodyDiv w:val="1"/>
      <w:marLeft w:val="0"/>
      <w:marRight w:val="0"/>
      <w:marTop w:val="0"/>
      <w:marBottom w:val="0"/>
      <w:divBdr>
        <w:top w:val="none" w:sz="0" w:space="0" w:color="auto"/>
        <w:left w:val="none" w:sz="0" w:space="0" w:color="auto"/>
        <w:bottom w:val="none" w:sz="0" w:space="0" w:color="auto"/>
        <w:right w:val="none" w:sz="0" w:space="0" w:color="auto"/>
      </w:divBdr>
    </w:div>
    <w:div w:id="1002899401">
      <w:bodyDiv w:val="1"/>
      <w:marLeft w:val="0"/>
      <w:marRight w:val="0"/>
      <w:marTop w:val="0"/>
      <w:marBottom w:val="0"/>
      <w:divBdr>
        <w:top w:val="none" w:sz="0" w:space="0" w:color="auto"/>
        <w:left w:val="none" w:sz="0" w:space="0" w:color="auto"/>
        <w:bottom w:val="none" w:sz="0" w:space="0" w:color="auto"/>
        <w:right w:val="none" w:sz="0" w:space="0" w:color="auto"/>
      </w:divBdr>
    </w:div>
    <w:div w:id="1114058252">
      <w:bodyDiv w:val="1"/>
      <w:marLeft w:val="0"/>
      <w:marRight w:val="0"/>
      <w:marTop w:val="0"/>
      <w:marBottom w:val="0"/>
      <w:divBdr>
        <w:top w:val="none" w:sz="0" w:space="0" w:color="auto"/>
        <w:left w:val="none" w:sz="0" w:space="0" w:color="auto"/>
        <w:bottom w:val="none" w:sz="0" w:space="0" w:color="auto"/>
        <w:right w:val="none" w:sz="0" w:space="0" w:color="auto"/>
      </w:divBdr>
    </w:div>
    <w:div w:id="1134834138">
      <w:bodyDiv w:val="1"/>
      <w:marLeft w:val="0"/>
      <w:marRight w:val="0"/>
      <w:marTop w:val="0"/>
      <w:marBottom w:val="0"/>
      <w:divBdr>
        <w:top w:val="none" w:sz="0" w:space="0" w:color="auto"/>
        <w:left w:val="none" w:sz="0" w:space="0" w:color="auto"/>
        <w:bottom w:val="none" w:sz="0" w:space="0" w:color="auto"/>
        <w:right w:val="none" w:sz="0" w:space="0" w:color="auto"/>
      </w:divBdr>
      <w:divsChild>
        <w:div w:id="240720399">
          <w:marLeft w:val="0"/>
          <w:marRight w:val="0"/>
          <w:marTop w:val="0"/>
          <w:marBottom w:val="0"/>
          <w:divBdr>
            <w:top w:val="none" w:sz="0" w:space="0" w:color="auto"/>
            <w:left w:val="none" w:sz="0" w:space="0" w:color="auto"/>
            <w:bottom w:val="none" w:sz="0" w:space="0" w:color="auto"/>
            <w:right w:val="none" w:sz="0" w:space="0" w:color="auto"/>
          </w:divBdr>
          <w:divsChild>
            <w:div w:id="1994989887">
              <w:marLeft w:val="0"/>
              <w:marRight w:val="0"/>
              <w:marTop w:val="0"/>
              <w:marBottom w:val="0"/>
              <w:divBdr>
                <w:top w:val="none" w:sz="0" w:space="0" w:color="auto"/>
                <w:left w:val="none" w:sz="0" w:space="0" w:color="auto"/>
                <w:bottom w:val="none" w:sz="0" w:space="0" w:color="auto"/>
                <w:right w:val="none" w:sz="0" w:space="0" w:color="auto"/>
              </w:divBdr>
              <w:divsChild>
                <w:div w:id="1911307531">
                  <w:marLeft w:val="0"/>
                  <w:marRight w:val="0"/>
                  <w:marTop w:val="0"/>
                  <w:marBottom w:val="0"/>
                  <w:divBdr>
                    <w:top w:val="none" w:sz="0" w:space="0" w:color="auto"/>
                    <w:left w:val="none" w:sz="0" w:space="0" w:color="auto"/>
                    <w:bottom w:val="none" w:sz="0" w:space="0" w:color="auto"/>
                    <w:right w:val="none" w:sz="0" w:space="0" w:color="auto"/>
                  </w:divBdr>
                  <w:divsChild>
                    <w:div w:id="1132869535">
                      <w:marLeft w:val="0"/>
                      <w:marRight w:val="0"/>
                      <w:marTop w:val="0"/>
                      <w:marBottom w:val="0"/>
                      <w:divBdr>
                        <w:top w:val="none" w:sz="0" w:space="0" w:color="auto"/>
                        <w:left w:val="none" w:sz="0" w:space="0" w:color="auto"/>
                        <w:bottom w:val="none" w:sz="0" w:space="0" w:color="auto"/>
                        <w:right w:val="none" w:sz="0" w:space="0" w:color="auto"/>
                      </w:divBdr>
                      <w:divsChild>
                        <w:div w:id="138696004">
                          <w:marLeft w:val="0"/>
                          <w:marRight w:val="0"/>
                          <w:marTop w:val="0"/>
                          <w:marBottom w:val="0"/>
                          <w:divBdr>
                            <w:top w:val="none" w:sz="0" w:space="0" w:color="auto"/>
                            <w:left w:val="none" w:sz="0" w:space="0" w:color="auto"/>
                            <w:bottom w:val="none" w:sz="0" w:space="0" w:color="auto"/>
                            <w:right w:val="none" w:sz="0" w:space="0" w:color="auto"/>
                          </w:divBdr>
                          <w:divsChild>
                            <w:div w:id="954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79565">
      <w:bodyDiv w:val="1"/>
      <w:marLeft w:val="0"/>
      <w:marRight w:val="0"/>
      <w:marTop w:val="0"/>
      <w:marBottom w:val="0"/>
      <w:divBdr>
        <w:top w:val="none" w:sz="0" w:space="0" w:color="auto"/>
        <w:left w:val="none" w:sz="0" w:space="0" w:color="auto"/>
        <w:bottom w:val="none" w:sz="0" w:space="0" w:color="auto"/>
        <w:right w:val="none" w:sz="0" w:space="0" w:color="auto"/>
      </w:divBdr>
    </w:div>
    <w:div w:id="1185947548">
      <w:bodyDiv w:val="1"/>
      <w:marLeft w:val="0"/>
      <w:marRight w:val="0"/>
      <w:marTop w:val="0"/>
      <w:marBottom w:val="0"/>
      <w:divBdr>
        <w:top w:val="none" w:sz="0" w:space="0" w:color="auto"/>
        <w:left w:val="none" w:sz="0" w:space="0" w:color="auto"/>
        <w:bottom w:val="none" w:sz="0" w:space="0" w:color="auto"/>
        <w:right w:val="none" w:sz="0" w:space="0" w:color="auto"/>
      </w:divBdr>
    </w:div>
    <w:div w:id="1203713955">
      <w:bodyDiv w:val="1"/>
      <w:marLeft w:val="0"/>
      <w:marRight w:val="0"/>
      <w:marTop w:val="0"/>
      <w:marBottom w:val="0"/>
      <w:divBdr>
        <w:top w:val="none" w:sz="0" w:space="0" w:color="auto"/>
        <w:left w:val="none" w:sz="0" w:space="0" w:color="auto"/>
        <w:bottom w:val="none" w:sz="0" w:space="0" w:color="auto"/>
        <w:right w:val="none" w:sz="0" w:space="0" w:color="auto"/>
      </w:divBdr>
    </w:div>
    <w:div w:id="1240482702">
      <w:bodyDiv w:val="1"/>
      <w:marLeft w:val="0"/>
      <w:marRight w:val="0"/>
      <w:marTop w:val="0"/>
      <w:marBottom w:val="0"/>
      <w:divBdr>
        <w:top w:val="none" w:sz="0" w:space="0" w:color="auto"/>
        <w:left w:val="none" w:sz="0" w:space="0" w:color="auto"/>
        <w:bottom w:val="none" w:sz="0" w:space="0" w:color="auto"/>
        <w:right w:val="none" w:sz="0" w:space="0" w:color="auto"/>
      </w:divBdr>
    </w:div>
    <w:div w:id="1298216758">
      <w:bodyDiv w:val="1"/>
      <w:marLeft w:val="0"/>
      <w:marRight w:val="0"/>
      <w:marTop w:val="0"/>
      <w:marBottom w:val="0"/>
      <w:divBdr>
        <w:top w:val="none" w:sz="0" w:space="0" w:color="auto"/>
        <w:left w:val="none" w:sz="0" w:space="0" w:color="auto"/>
        <w:bottom w:val="none" w:sz="0" w:space="0" w:color="auto"/>
        <w:right w:val="none" w:sz="0" w:space="0" w:color="auto"/>
      </w:divBdr>
    </w:div>
    <w:div w:id="1320428345">
      <w:bodyDiv w:val="1"/>
      <w:marLeft w:val="0"/>
      <w:marRight w:val="0"/>
      <w:marTop w:val="0"/>
      <w:marBottom w:val="0"/>
      <w:divBdr>
        <w:top w:val="none" w:sz="0" w:space="0" w:color="auto"/>
        <w:left w:val="none" w:sz="0" w:space="0" w:color="auto"/>
        <w:bottom w:val="none" w:sz="0" w:space="0" w:color="auto"/>
        <w:right w:val="none" w:sz="0" w:space="0" w:color="auto"/>
      </w:divBdr>
    </w:div>
    <w:div w:id="1325352904">
      <w:bodyDiv w:val="1"/>
      <w:marLeft w:val="0"/>
      <w:marRight w:val="0"/>
      <w:marTop w:val="0"/>
      <w:marBottom w:val="0"/>
      <w:divBdr>
        <w:top w:val="none" w:sz="0" w:space="0" w:color="auto"/>
        <w:left w:val="none" w:sz="0" w:space="0" w:color="auto"/>
        <w:bottom w:val="none" w:sz="0" w:space="0" w:color="auto"/>
        <w:right w:val="none" w:sz="0" w:space="0" w:color="auto"/>
      </w:divBdr>
      <w:divsChild>
        <w:div w:id="475072481">
          <w:marLeft w:val="0"/>
          <w:marRight w:val="0"/>
          <w:marTop w:val="0"/>
          <w:marBottom w:val="0"/>
          <w:divBdr>
            <w:top w:val="none" w:sz="0" w:space="0" w:color="auto"/>
            <w:left w:val="none" w:sz="0" w:space="0" w:color="auto"/>
            <w:bottom w:val="none" w:sz="0" w:space="0" w:color="auto"/>
            <w:right w:val="none" w:sz="0" w:space="0" w:color="auto"/>
          </w:divBdr>
          <w:divsChild>
            <w:div w:id="1654481908">
              <w:marLeft w:val="0"/>
              <w:marRight w:val="0"/>
              <w:marTop w:val="0"/>
              <w:marBottom w:val="0"/>
              <w:divBdr>
                <w:top w:val="none" w:sz="0" w:space="0" w:color="auto"/>
                <w:left w:val="none" w:sz="0" w:space="0" w:color="auto"/>
                <w:bottom w:val="none" w:sz="0" w:space="0" w:color="auto"/>
                <w:right w:val="none" w:sz="0" w:space="0" w:color="auto"/>
              </w:divBdr>
              <w:divsChild>
                <w:div w:id="503320366">
                  <w:marLeft w:val="0"/>
                  <w:marRight w:val="0"/>
                  <w:marTop w:val="0"/>
                  <w:marBottom w:val="0"/>
                  <w:divBdr>
                    <w:top w:val="none" w:sz="0" w:space="0" w:color="auto"/>
                    <w:left w:val="none" w:sz="0" w:space="0" w:color="auto"/>
                    <w:bottom w:val="none" w:sz="0" w:space="0" w:color="auto"/>
                    <w:right w:val="none" w:sz="0" w:space="0" w:color="auto"/>
                  </w:divBdr>
                  <w:divsChild>
                    <w:div w:id="331682584">
                      <w:marLeft w:val="0"/>
                      <w:marRight w:val="0"/>
                      <w:marTop w:val="0"/>
                      <w:marBottom w:val="0"/>
                      <w:divBdr>
                        <w:top w:val="none" w:sz="0" w:space="0" w:color="auto"/>
                        <w:left w:val="none" w:sz="0" w:space="0" w:color="auto"/>
                        <w:bottom w:val="none" w:sz="0" w:space="0" w:color="auto"/>
                        <w:right w:val="none" w:sz="0" w:space="0" w:color="auto"/>
                      </w:divBdr>
                      <w:divsChild>
                        <w:div w:id="1200506812">
                          <w:marLeft w:val="0"/>
                          <w:marRight w:val="0"/>
                          <w:marTop w:val="0"/>
                          <w:marBottom w:val="0"/>
                          <w:divBdr>
                            <w:top w:val="none" w:sz="0" w:space="0" w:color="auto"/>
                            <w:left w:val="none" w:sz="0" w:space="0" w:color="auto"/>
                            <w:bottom w:val="none" w:sz="0" w:space="0" w:color="auto"/>
                            <w:right w:val="none" w:sz="0" w:space="0" w:color="auto"/>
                          </w:divBdr>
                          <w:divsChild>
                            <w:div w:id="11402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165899">
      <w:bodyDiv w:val="1"/>
      <w:marLeft w:val="0"/>
      <w:marRight w:val="0"/>
      <w:marTop w:val="0"/>
      <w:marBottom w:val="0"/>
      <w:divBdr>
        <w:top w:val="none" w:sz="0" w:space="0" w:color="auto"/>
        <w:left w:val="none" w:sz="0" w:space="0" w:color="auto"/>
        <w:bottom w:val="none" w:sz="0" w:space="0" w:color="auto"/>
        <w:right w:val="none" w:sz="0" w:space="0" w:color="auto"/>
      </w:divBdr>
    </w:div>
    <w:div w:id="1371883437">
      <w:bodyDiv w:val="1"/>
      <w:marLeft w:val="0"/>
      <w:marRight w:val="0"/>
      <w:marTop w:val="0"/>
      <w:marBottom w:val="0"/>
      <w:divBdr>
        <w:top w:val="none" w:sz="0" w:space="0" w:color="auto"/>
        <w:left w:val="none" w:sz="0" w:space="0" w:color="auto"/>
        <w:bottom w:val="none" w:sz="0" w:space="0" w:color="auto"/>
        <w:right w:val="none" w:sz="0" w:space="0" w:color="auto"/>
      </w:divBdr>
    </w:div>
    <w:div w:id="1447308806">
      <w:bodyDiv w:val="1"/>
      <w:marLeft w:val="0"/>
      <w:marRight w:val="0"/>
      <w:marTop w:val="0"/>
      <w:marBottom w:val="0"/>
      <w:divBdr>
        <w:top w:val="none" w:sz="0" w:space="0" w:color="auto"/>
        <w:left w:val="none" w:sz="0" w:space="0" w:color="auto"/>
        <w:bottom w:val="none" w:sz="0" w:space="0" w:color="auto"/>
        <w:right w:val="none" w:sz="0" w:space="0" w:color="auto"/>
      </w:divBdr>
    </w:div>
    <w:div w:id="1473982235">
      <w:bodyDiv w:val="1"/>
      <w:marLeft w:val="0"/>
      <w:marRight w:val="0"/>
      <w:marTop w:val="0"/>
      <w:marBottom w:val="0"/>
      <w:divBdr>
        <w:top w:val="none" w:sz="0" w:space="0" w:color="auto"/>
        <w:left w:val="none" w:sz="0" w:space="0" w:color="auto"/>
        <w:bottom w:val="none" w:sz="0" w:space="0" w:color="auto"/>
        <w:right w:val="none" w:sz="0" w:space="0" w:color="auto"/>
      </w:divBdr>
    </w:div>
    <w:div w:id="1551308309">
      <w:bodyDiv w:val="1"/>
      <w:marLeft w:val="0"/>
      <w:marRight w:val="0"/>
      <w:marTop w:val="0"/>
      <w:marBottom w:val="0"/>
      <w:divBdr>
        <w:top w:val="none" w:sz="0" w:space="0" w:color="auto"/>
        <w:left w:val="none" w:sz="0" w:space="0" w:color="auto"/>
        <w:bottom w:val="none" w:sz="0" w:space="0" w:color="auto"/>
        <w:right w:val="none" w:sz="0" w:space="0" w:color="auto"/>
      </w:divBdr>
      <w:divsChild>
        <w:div w:id="159196979">
          <w:marLeft w:val="15"/>
          <w:marRight w:val="0"/>
          <w:marTop w:val="0"/>
          <w:marBottom w:val="0"/>
          <w:divBdr>
            <w:top w:val="none" w:sz="0" w:space="0" w:color="auto"/>
            <w:left w:val="none" w:sz="0" w:space="0" w:color="auto"/>
            <w:bottom w:val="none" w:sz="0" w:space="0" w:color="auto"/>
            <w:right w:val="none" w:sz="0" w:space="0" w:color="auto"/>
          </w:divBdr>
        </w:div>
      </w:divsChild>
    </w:div>
    <w:div w:id="1648897764">
      <w:bodyDiv w:val="1"/>
      <w:marLeft w:val="0"/>
      <w:marRight w:val="0"/>
      <w:marTop w:val="0"/>
      <w:marBottom w:val="0"/>
      <w:divBdr>
        <w:top w:val="none" w:sz="0" w:space="0" w:color="auto"/>
        <w:left w:val="none" w:sz="0" w:space="0" w:color="auto"/>
        <w:bottom w:val="none" w:sz="0" w:space="0" w:color="auto"/>
        <w:right w:val="none" w:sz="0" w:space="0" w:color="auto"/>
      </w:divBdr>
    </w:div>
    <w:div w:id="1719550857">
      <w:bodyDiv w:val="1"/>
      <w:marLeft w:val="0"/>
      <w:marRight w:val="0"/>
      <w:marTop w:val="0"/>
      <w:marBottom w:val="0"/>
      <w:divBdr>
        <w:top w:val="none" w:sz="0" w:space="0" w:color="auto"/>
        <w:left w:val="none" w:sz="0" w:space="0" w:color="auto"/>
        <w:bottom w:val="none" w:sz="0" w:space="0" w:color="auto"/>
        <w:right w:val="none" w:sz="0" w:space="0" w:color="auto"/>
      </w:divBdr>
    </w:div>
    <w:div w:id="1745100345">
      <w:bodyDiv w:val="1"/>
      <w:marLeft w:val="0"/>
      <w:marRight w:val="0"/>
      <w:marTop w:val="0"/>
      <w:marBottom w:val="0"/>
      <w:divBdr>
        <w:top w:val="none" w:sz="0" w:space="0" w:color="auto"/>
        <w:left w:val="none" w:sz="0" w:space="0" w:color="auto"/>
        <w:bottom w:val="none" w:sz="0" w:space="0" w:color="auto"/>
        <w:right w:val="none" w:sz="0" w:space="0" w:color="auto"/>
      </w:divBdr>
      <w:divsChild>
        <w:div w:id="1795517080">
          <w:marLeft w:val="0"/>
          <w:marRight w:val="0"/>
          <w:marTop w:val="0"/>
          <w:marBottom w:val="0"/>
          <w:divBdr>
            <w:top w:val="none" w:sz="0" w:space="0" w:color="auto"/>
            <w:left w:val="none" w:sz="0" w:space="0" w:color="auto"/>
            <w:bottom w:val="none" w:sz="0" w:space="0" w:color="auto"/>
            <w:right w:val="none" w:sz="0" w:space="0" w:color="auto"/>
          </w:divBdr>
          <w:divsChild>
            <w:div w:id="881164099">
              <w:marLeft w:val="0"/>
              <w:marRight w:val="0"/>
              <w:marTop w:val="0"/>
              <w:marBottom w:val="0"/>
              <w:divBdr>
                <w:top w:val="none" w:sz="0" w:space="0" w:color="auto"/>
                <w:left w:val="none" w:sz="0" w:space="0" w:color="auto"/>
                <w:bottom w:val="none" w:sz="0" w:space="0" w:color="auto"/>
                <w:right w:val="none" w:sz="0" w:space="0" w:color="auto"/>
              </w:divBdr>
              <w:divsChild>
                <w:div w:id="310914249">
                  <w:marLeft w:val="0"/>
                  <w:marRight w:val="0"/>
                  <w:marTop w:val="0"/>
                  <w:marBottom w:val="0"/>
                  <w:divBdr>
                    <w:top w:val="none" w:sz="0" w:space="0" w:color="auto"/>
                    <w:left w:val="none" w:sz="0" w:space="0" w:color="auto"/>
                    <w:bottom w:val="none" w:sz="0" w:space="0" w:color="auto"/>
                    <w:right w:val="none" w:sz="0" w:space="0" w:color="auto"/>
                  </w:divBdr>
                  <w:divsChild>
                    <w:div w:id="1268852159">
                      <w:marLeft w:val="0"/>
                      <w:marRight w:val="0"/>
                      <w:marTop w:val="0"/>
                      <w:marBottom w:val="0"/>
                      <w:divBdr>
                        <w:top w:val="none" w:sz="0" w:space="0" w:color="auto"/>
                        <w:left w:val="none" w:sz="0" w:space="0" w:color="auto"/>
                        <w:bottom w:val="none" w:sz="0" w:space="0" w:color="auto"/>
                        <w:right w:val="none" w:sz="0" w:space="0" w:color="auto"/>
                      </w:divBdr>
                      <w:divsChild>
                        <w:div w:id="1477603074">
                          <w:marLeft w:val="0"/>
                          <w:marRight w:val="0"/>
                          <w:marTop w:val="0"/>
                          <w:marBottom w:val="0"/>
                          <w:divBdr>
                            <w:top w:val="none" w:sz="0" w:space="0" w:color="auto"/>
                            <w:left w:val="none" w:sz="0" w:space="0" w:color="auto"/>
                            <w:bottom w:val="none" w:sz="0" w:space="0" w:color="auto"/>
                            <w:right w:val="none" w:sz="0" w:space="0" w:color="auto"/>
                          </w:divBdr>
                          <w:divsChild>
                            <w:div w:id="4051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331627">
      <w:bodyDiv w:val="1"/>
      <w:marLeft w:val="0"/>
      <w:marRight w:val="0"/>
      <w:marTop w:val="0"/>
      <w:marBottom w:val="0"/>
      <w:divBdr>
        <w:top w:val="none" w:sz="0" w:space="0" w:color="auto"/>
        <w:left w:val="none" w:sz="0" w:space="0" w:color="auto"/>
        <w:bottom w:val="none" w:sz="0" w:space="0" w:color="auto"/>
        <w:right w:val="none" w:sz="0" w:space="0" w:color="auto"/>
      </w:divBdr>
    </w:div>
    <w:div w:id="1816603148">
      <w:bodyDiv w:val="1"/>
      <w:marLeft w:val="0"/>
      <w:marRight w:val="0"/>
      <w:marTop w:val="0"/>
      <w:marBottom w:val="0"/>
      <w:divBdr>
        <w:top w:val="none" w:sz="0" w:space="0" w:color="auto"/>
        <w:left w:val="none" w:sz="0" w:space="0" w:color="auto"/>
        <w:bottom w:val="none" w:sz="0" w:space="0" w:color="auto"/>
        <w:right w:val="none" w:sz="0" w:space="0" w:color="auto"/>
      </w:divBdr>
    </w:div>
    <w:div w:id="1820878320">
      <w:bodyDiv w:val="1"/>
      <w:marLeft w:val="0"/>
      <w:marRight w:val="0"/>
      <w:marTop w:val="0"/>
      <w:marBottom w:val="0"/>
      <w:divBdr>
        <w:top w:val="none" w:sz="0" w:space="0" w:color="auto"/>
        <w:left w:val="none" w:sz="0" w:space="0" w:color="auto"/>
        <w:bottom w:val="none" w:sz="0" w:space="0" w:color="auto"/>
        <w:right w:val="none" w:sz="0" w:space="0" w:color="auto"/>
      </w:divBdr>
    </w:div>
    <w:div w:id="1849172173">
      <w:bodyDiv w:val="1"/>
      <w:marLeft w:val="0"/>
      <w:marRight w:val="0"/>
      <w:marTop w:val="0"/>
      <w:marBottom w:val="0"/>
      <w:divBdr>
        <w:top w:val="none" w:sz="0" w:space="0" w:color="auto"/>
        <w:left w:val="none" w:sz="0" w:space="0" w:color="auto"/>
        <w:bottom w:val="none" w:sz="0" w:space="0" w:color="auto"/>
        <w:right w:val="none" w:sz="0" w:space="0" w:color="auto"/>
      </w:divBdr>
    </w:div>
    <w:div w:id="1967197748">
      <w:bodyDiv w:val="1"/>
      <w:marLeft w:val="0"/>
      <w:marRight w:val="0"/>
      <w:marTop w:val="0"/>
      <w:marBottom w:val="0"/>
      <w:divBdr>
        <w:top w:val="none" w:sz="0" w:space="0" w:color="auto"/>
        <w:left w:val="none" w:sz="0" w:space="0" w:color="auto"/>
        <w:bottom w:val="none" w:sz="0" w:space="0" w:color="auto"/>
        <w:right w:val="none" w:sz="0" w:space="0" w:color="auto"/>
      </w:divBdr>
      <w:divsChild>
        <w:div w:id="256064439">
          <w:marLeft w:val="0"/>
          <w:marRight w:val="0"/>
          <w:marTop w:val="0"/>
          <w:marBottom w:val="0"/>
          <w:divBdr>
            <w:top w:val="none" w:sz="0" w:space="0" w:color="auto"/>
            <w:left w:val="none" w:sz="0" w:space="0" w:color="auto"/>
            <w:bottom w:val="none" w:sz="0" w:space="0" w:color="auto"/>
            <w:right w:val="none" w:sz="0" w:space="0" w:color="auto"/>
          </w:divBdr>
          <w:divsChild>
            <w:div w:id="1523007640">
              <w:marLeft w:val="0"/>
              <w:marRight w:val="0"/>
              <w:marTop w:val="0"/>
              <w:marBottom w:val="0"/>
              <w:divBdr>
                <w:top w:val="none" w:sz="0" w:space="0" w:color="auto"/>
                <w:left w:val="none" w:sz="0" w:space="0" w:color="auto"/>
                <w:bottom w:val="none" w:sz="0" w:space="0" w:color="auto"/>
                <w:right w:val="none" w:sz="0" w:space="0" w:color="auto"/>
              </w:divBdr>
              <w:divsChild>
                <w:div w:id="2093700521">
                  <w:marLeft w:val="0"/>
                  <w:marRight w:val="0"/>
                  <w:marTop w:val="0"/>
                  <w:marBottom w:val="0"/>
                  <w:divBdr>
                    <w:top w:val="none" w:sz="0" w:space="0" w:color="auto"/>
                    <w:left w:val="none" w:sz="0" w:space="0" w:color="auto"/>
                    <w:bottom w:val="none" w:sz="0" w:space="0" w:color="auto"/>
                    <w:right w:val="none" w:sz="0" w:space="0" w:color="auto"/>
                  </w:divBdr>
                  <w:divsChild>
                    <w:div w:id="1712995195">
                      <w:marLeft w:val="0"/>
                      <w:marRight w:val="0"/>
                      <w:marTop w:val="0"/>
                      <w:marBottom w:val="0"/>
                      <w:divBdr>
                        <w:top w:val="none" w:sz="0" w:space="0" w:color="auto"/>
                        <w:left w:val="none" w:sz="0" w:space="0" w:color="auto"/>
                        <w:bottom w:val="none" w:sz="0" w:space="0" w:color="auto"/>
                        <w:right w:val="none" w:sz="0" w:space="0" w:color="auto"/>
                      </w:divBdr>
                      <w:divsChild>
                        <w:div w:id="766659659">
                          <w:marLeft w:val="0"/>
                          <w:marRight w:val="0"/>
                          <w:marTop w:val="0"/>
                          <w:marBottom w:val="0"/>
                          <w:divBdr>
                            <w:top w:val="none" w:sz="0" w:space="0" w:color="auto"/>
                            <w:left w:val="none" w:sz="0" w:space="0" w:color="auto"/>
                            <w:bottom w:val="none" w:sz="0" w:space="0" w:color="auto"/>
                            <w:right w:val="none" w:sz="0" w:space="0" w:color="auto"/>
                          </w:divBdr>
                          <w:divsChild>
                            <w:div w:id="19349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4665">
      <w:bodyDiv w:val="1"/>
      <w:marLeft w:val="0"/>
      <w:marRight w:val="0"/>
      <w:marTop w:val="0"/>
      <w:marBottom w:val="0"/>
      <w:divBdr>
        <w:top w:val="none" w:sz="0" w:space="0" w:color="auto"/>
        <w:left w:val="none" w:sz="0" w:space="0" w:color="auto"/>
        <w:bottom w:val="none" w:sz="0" w:space="0" w:color="auto"/>
        <w:right w:val="none" w:sz="0" w:space="0" w:color="auto"/>
      </w:divBdr>
      <w:divsChild>
        <w:div w:id="101657029">
          <w:marLeft w:val="0"/>
          <w:marRight w:val="0"/>
          <w:marTop w:val="0"/>
          <w:marBottom w:val="0"/>
          <w:divBdr>
            <w:top w:val="none" w:sz="0" w:space="0" w:color="auto"/>
            <w:left w:val="none" w:sz="0" w:space="0" w:color="auto"/>
            <w:bottom w:val="none" w:sz="0" w:space="0" w:color="auto"/>
            <w:right w:val="none" w:sz="0" w:space="0" w:color="auto"/>
          </w:divBdr>
          <w:divsChild>
            <w:div w:id="1446651870">
              <w:marLeft w:val="0"/>
              <w:marRight w:val="0"/>
              <w:marTop w:val="0"/>
              <w:marBottom w:val="0"/>
              <w:divBdr>
                <w:top w:val="none" w:sz="0" w:space="0" w:color="auto"/>
                <w:left w:val="none" w:sz="0" w:space="0" w:color="auto"/>
                <w:bottom w:val="none" w:sz="0" w:space="0" w:color="auto"/>
                <w:right w:val="none" w:sz="0" w:space="0" w:color="auto"/>
              </w:divBdr>
              <w:divsChild>
                <w:div w:id="1568999967">
                  <w:marLeft w:val="0"/>
                  <w:marRight w:val="0"/>
                  <w:marTop w:val="0"/>
                  <w:marBottom w:val="0"/>
                  <w:divBdr>
                    <w:top w:val="none" w:sz="0" w:space="0" w:color="auto"/>
                    <w:left w:val="none" w:sz="0" w:space="0" w:color="auto"/>
                    <w:bottom w:val="none" w:sz="0" w:space="0" w:color="auto"/>
                    <w:right w:val="none" w:sz="0" w:space="0" w:color="auto"/>
                  </w:divBdr>
                  <w:divsChild>
                    <w:div w:id="1666545952">
                      <w:marLeft w:val="0"/>
                      <w:marRight w:val="0"/>
                      <w:marTop w:val="0"/>
                      <w:marBottom w:val="0"/>
                      <w:divBdr>
                        <w:top w:val="none" w:sz="0" w:space="0" w:color="auto"/>
                        <w:left w:val="none" w:sz="0" w:space="0" w:color="auto"/>
                        <w:bottom w:val="none" w:sz="0" w:space="0" w:color="auto"/>
                        <w:right w:val="none" w:sz="0" w:space="0" w:color="auto"/>
                      </w:divBdr>
                      <w:divsChild>
                        <w:div w:id="505176203">
                          <w:marLeft w:val="0"/>
                          <w:marRight w:val="0"/>
                          <w:marTop w:val="0"/>
                          <w:marBottom w:val="0"/>
                          <w:divBdr>
                            <w:top w:val="none" w:sz="0" w:space="0" w:color="auto"/>
                            <w:left w:val="none" w:sz="0" w:space="0" w:color="auto"/>
                            <w:bottom w:val="none" w:sz="0" w:space="0" w:color="auto"/>
                            <w:right w:val="none" w:sz="0" w:space="0" w:color="auto"/>
                          </w:divBdr>
                          <w:divsChild>
                            <w:div w:id="370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478597">
      <w:bodyDiv w:val="1"/>
      <w:marLeft w:val="0"/>
      <w:marRight w:val="0"/>
      <w:marTop w:val="0"/>
      <w:marBottom w:val="0"/>
      <w:divBdr>
        <w:top w:val="none" w:sz="0" w:space="0" w:color="auto"/>
        <w:left w:val="none" w:sz="0" w:space="0" w:color="auto"/>
        <w:bottom w:val="none" w:sz="0" w:space="0" w:color="auto"/>
        <w:right w:val="none" w:sz="0" w:space="0" w:color="auto"/>
      </w:divBdr>
    </w:div>
    <w:div w:id="2083599631">
      <w:bodyDiv w:val="1"/>
      <w:marLeft w:val="0"/>
      <w:marRight w:val="0"/>
      <w:marTop w:val="0"/>
      <w:marBottom w:val="0"/>
      <w:divBdr>
        <w:top w:val="none" w:sz="0" w:space="0" w:color="auto"/>
        <w:left w:val="none" w:sz="0" w:space="0" w:color="auto"/>
        <w:bottom w:val="none" w:sz="0" w:space="0" w:color="auto"/>
        <w:right w:val="none" w:sz="0" w:space="0" w:color="auto"/>
      </w:divBdr>
    </w:div>
    <w:div w:id="2119720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mailto:marly.arias@estudiantes.fup.edu.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4-4980-98"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mailto:jeisson.gomez@estudiantes.fup.edu.co"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ly\Downloads\Evaluaci&#243;nHeur&#237;s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v>Severidad</c:v>
          </c:tx>
          <c:spPr>
            <a:solidFill>
              <a:srgbClr val="5B9BD5"/>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Evaluación!$L$4:$L$7</c:f>
              <c:numCache>
                <c:formatCode>General</c:formatCode>
                <c:ptCount val="4"/>
                <c:pt idx="0">
                  <c:v>3</c:v>
                </c:pt>
                <c:pt idx="1">
                  <c:v>3</c:v>
                </c:pt>
                <c:pt idx="2">
                  <c:v>1</c:v>
                </c:pt>
                <c:pt idx="3">
                  <c:v>2</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A9C-4A6D-98C1-403D12474285}"/>
            </c:ext>
          </c:extLst>
        </c:ser>
        <c:ser>
          <c:idx val="1"/>
          <c:order val="1"/>
          <c:tx>
            <c:v>Frecuencia</c:v>
          </c:tx>
          <c:spPr>
            <a:solidFill>
              <a:srgbClr val="ED7D31"/>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Evaluación!$M$4:$M$7</c:f>
              <c:numCache>
                <c:formatCode>General</c:formatCode>
                <c:ptCount val="4"/>
                <c:pt idx="0">
                  <c:v>2</c:v>
                </c:pt>
                <c:pt idx="1">
                  <c:v>3</c:v>
                </c:pt>
                <c:pt idx="2">
                  <c:v>4</c:v>
                </c:pt>
                <c:pt idx="3">
                  <c:v>4</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1A9C-4A6D-98C1-403D12474285}"/>
            </c:ext>
          </c:extLst>
        </c:ser>
        <c:ser>
          <c:idx val="2"/>
          <c:order val="2"/>
          <c:tx>
            <c:v>Criticidad</c:v>
          </c:tx>
          <c:spPr>
            <a:solidFill>
              <a:srgbClr val="A5A5A5"/>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Evaluación!$N$4:$N$7</c:f>
              <c:numCache>
                <c:formatCode>General</c:formatCode>
                <c:ptCount val="4"/>
                <c:pt idx="0">
                  <c:v>2.5</c:v>
                </c:pt>
                <c:pt idx="1">
                  <c:v>3</c:v>
                </c:pt>
                <c:pt idx="2">
                  <c:v>2.5</c:v>
                </c:pt>
                <c:pt idx="3">
                  <c:v>3</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2-1A9C-4A6D-98C1-403D12474285}"/>
            </c:ext>
          </c:extLst>
        </c:ser>
        <c:dLbls>
          <c:dLblPos val="outEnd"/>
          <c:showLegendKey val="0"/>
          <c:showVal val="1"/>
          <c:showCatName val="0"/>
          <c:showSerName val="0"/>
          <c:showPercent val="0"/>
          <c:showBubbleSize val="0"/>
        </c:dLbls>
        <c:gapWidth val="150"/>
        <c:axId val="94971212"/>
        <c:axId val="677464004"/>
      </c:barChart>
      <c:catAx>
        <c:axId val="94971212"/>
        <c:scaling>
          <c:orientation val="minMax"/>
        </c:scaling>
        <c:delete val="0"/>
        <c:axPos val="b"/>
        <c:title>
          <c:tx>
            <c:rich>
              <a:bodyPr/>
              <a:lstStyle/>
              <a:p>
                <a:pPr>
                  <a:defRPr/>
                </a:pPr>
                <a:endParaRPr lang="es-CO"/>
              </a:p>
            </c:rich>
          </c:tx>
          <c:overlay val="0"/>
        </c:title>
        <c:numFmt formatCode="General" sourceLinked="1"/>
        <c:majorTickMark val="none"/>
        <c:minorTickMark val="none"/>
        <c:tickLblPos val="nextTo"/>
        <c:crossAx val="677464004"/>
        <c:crosses val="autoZero"/>
        <c:auto val="1"/>
        <c:lblAlgn val="ctr"/>
        <c:lblOffset val="100"/>
        <c:noMultiLvlLbl val="1"/>
      </c:catAx>
      <c:valAx>
        <c:axId val="677464004"/>
        <c:scaling>
          <c:orientation val="minMax"/>
        </c:scaling>
        <c:delete val="0"/>
        <c:axPos val="l"/>
        <c:majorGridlines>
          <c:spPr>
            <a:ln>
              <a:solidFill>
                <a:srgbClr val="B7B7B7"/>
              </a:solidFill>
            </a:ln>
          </c:spPr>
        </c:majorGridlines>
        <c:title>
          <c:tx>
            <c:rich>
              <a:bodyPr/>
              <a:lstStyle/>
              <a:p>
                <a:pPr>
                  <a:defRPr/>
                </a:pPr>
                <a:endParaRPr lang="es-CO"/>
              </a:p>
            </c:rich>
          </c:tx>
          <c:overlay val="0"/>
        </c:title>
        <c:numFmt formatCode="General" sourceLinked="1"/>
        <c:majorTickMark val="none"/>
        <c:minorTickMark val="none"/>
        <c:tickLblPos val="nextTo"/>
        <c:spPr>
          <a:ln/>
        </c:spPr>
        <c:crossAx val="94971212"/>
        <c:crosses val="autoZero"/>
        <c:crossBetween val="between"/>
      </c:valAx>
    </c:plotArea>
    <c:legend>
      <c:legendPos val="b"/>
      <c:overlay val="0"/>
      <c:txPr>
        <a:bodyPr/>
        <a:lstStyle/>
        <a:p>
          <a:pPr rtl="0">
            <a:defRPr/>
          </a:pPr>
          <a:endParaRPr lang="es-CO"/>
        </a:p>
      </c:txPr>
    </c:legend>
    <c:plotVisOnly val="1"/>
    <c:dispBlanksAs val="zero"/>
    <c:showDLblsOverMax val="1"/>
  </c:chart>
  <c:txPr>
    <a:bodyPr/>
    <a:lstStyle/>
    <a:p>
      <a:pPr>
        <a:defRPr>
          <a:latin typeface="Times New Roman" panose="02020603050405020304" pitchFamily="18" charset="0"/>
          <a:cs typeface="Times New Roman" panose="02020603050405020304" pitchFamily="18" charset="0"/>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mh2Zf+6bmxQqhG78eIwc3kx3Q==">AMUW2mX8o1Z/CMc6ElalxqhYcUPw0nGYGohZWfpxoG0gXJ6l1hevd7SJ1GJ9lelxSan1YQhDf9IsPlNfqeb5AVh7AtpfpJyXCMIsRAouRh2IcgZrlIJokOU=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7796CE-00A4-4327-97F2-5958C5951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Pages>
  <Words>10352</Words>
  <Characters>56940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ALFONSO ROMERO CONRADO</dc:creator>
  <cp:lastModifiedBy>Jeisson Gomez</cp:lastModifiedBy>
  <cp:revision>5</cp:revision>
  <cp:lastPrinted>2024-07-25T19:49:00Z</cp:lastPrinted>
  <dcterms:created xsi:type="dcterms:W3CDTF">2024-07-30T17:45:00Z</dcterms:created>
  <dcterms:modified xsi:type="dcterms:W3CDTF">2024-08-01T01:22:00Z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096f2ba9-d464-35ee-adee-37fd924126a2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a026875a4de2496fc7d7e5be452932de758d3510767ef0decce6ebc271908171</vt:lpwstr>
  </property>
</Properties>
</file>