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Weber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Creative Coding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University of Montana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9/8/2025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bt1f8ofcz6" w:id="0"/>
      <w:bookmarkEnd w:id="0"/>
      <w:r w:rsidDel="00000000" w:rsidR="00000000" w:rsidRPr="00000000">
        <w:rPr>
          <w:rtl w:val="0"/>
        </w:rPr>
        <w:t xml:space="preserve">Thoughts on Learning Styles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Learning styles are commonly defined as the various ways people prefer to absorb, process, and comprehend information. Some people learn best by reading and writing, while others prefer hands-on practice, listening, or watching video demonstrations. I believe that learning styles influence how we learn—not necessarily in the sense that they limit us to a single method, but rather in the way that they make learning more comfortable, efficient, and enjoyable when we use strategies that match our preferences.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Personally, I prefer to learn through videos. I find that watching a video allows me to see concepts being explained in real time, often with visual examples, diagrams, or step-by-step demonstrations. This makes it easier for me to connect abstract concepts to concrete images. Videos also allow me to pause, rewind, and go over sections if I need more time to understand something. For me, this is more effective than simply reading a textbook or listening to a lecture with no visuals.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the same time, I recognize the importance of flexibility. Not every subject is best learned through videos, and I sometimes need to combine methods, such as taking notes (writing) or discussing ideas with others (auditory). Finally, I believe learning styles are important because they influence motivation and comprehension; however, the most successful learners can adapt and use multiple methods depending on the situation.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