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1648C" w14:textId="77777777" w:rsidR="00D21DE9" w:rsidRPr="00D21DE9" w:rsidRDefault="00D21DE9" w:rsidP="00D21DE9">
      <w:r w:rsidRPr="00D21DE9">
        <w:rPr>
          <w:b/>
          <w:bCs/>
        </w:rPr>
        <w:t>Haliti-Sylaj &amp; Sadiku (2024). Impact of Short Reels on Attention Span and Academic Performance of Undergraduate Students.</w:t>
      </w:r>
      <w:r w:rsidRPr="00D21DE9">
        <w:t xml:space="preserve"> </w:t>
      </w:r>
      <w:r w:rsidRPr="00D21DE9">
        <w:rPr>
          <w:i/>
          <w:iCs/>
        </w:rPr>
        <w:t>Eurasian Journal of Applied Linguistics, 10</w:t>
      </w:r>
      <w:r w:rsidRPr="00D21DE9">
        <w:t>(3), 60–68.</w:t>
      </w:r>
    </w:p>
    <w:p w14:paraId="700AFC90" w14:textId="77777777" w:rsidR="00D21DE9" w:rsidRPr="00D21DE9" w:rsidRDefault="00D21DE9" w:rsidP="00D21DE9">
      <w:r w:rsidRPr="00D21DE9">
        <w:t xml:space="preserve">Short videos ("reels") on platforms like TikTok, Instagram, and YouTube have become a constant part of student life, which has raised concern about whether this fast-paced, </w:t>
      </w:r>
      <w:proofErr w:type="gramStart"/>
      <w:r w:rsidRPr="00D21DE9">
        <w:t>quickly-changing</w:t>
      </w:r>
      <w:proofErr w:type="gramEnd"/>
      <w:r w:rsidRPr="00D21DE9">
        <w:t xml:space="preserve"> content makes it harder to concentrate on slower academic work. This study explored that question with 150 undergraduates in Kosovo, looking at how much time they spent watching reels and how that related to both their attention and their grades.</w:t>
      </w:r>
    </w:p>
    <w:p w14:paraId="708818DF" w14:textId="77777777" w:rsidR="00D21DE9" w:rsidRPr="00D21DE9" w:rsidRDefault="00D21DE9" w:rsidP="00D21DE9">
      <w:r w:rsidRPr="00D21DE9">
        <w:t xml:space="preserve">The results </w:t>
      </w:r>
      <w:proofErr w:type="gramStart"/>
      <w:r w:rsidRPr="00D21DE9">
        <w:t>pointed</w:t>
      </w:r>
      <w:proofErr w:type="gramEnd"/>
      <w:r w:rsidRPr="00D21DE9">
        <w:t xml:space="preserve"> in a consistent direction. Students who watched more reels tended to have shorter attention spans and lower GPAs, and heavier reel-watching remained linked to lower grades even after the researchers accounted for study habits and time spent on coursework. A computer-based focus task backed this up: heavy viewers were slower to respond and made more errors than light viewers, suggesting they had a harder time sustaining attention. The authors treat their findings cautiously, noting the small single-university sample and the reliance on students' own reports, and they suggest that teaching methods which build in more engaging, interactive material could help offset the effect.</w:t>
      </w:r>
    </w:p>
    <w:p w14:paraId="302F06E4" w14:textId="2A7649EB" w:rsidR="00D21DE9" w:rsidRPr="00D21DE9" w:rsidRDefault="00D21DE9" w:rsidP="00D21DE9"/>
    <w:p w14:paraId="1728379D" w14:textId="77777777" w:rsidR="00D21DE9" w:rsidRPr="00D21DE9" w:rsidRDefault="00D21DE9" w:rsidP="00D21DE9">
      <w:r w:rsidRPr="00D21DE9">
        <w:rPr>
          <w:b/>
          <w:bCs/>
        </w:rPr>
        <w:t>The Impact of Short-Form Video Consumption on Students' Attention Span (2024).</w:t>
      </w:r>
    </w:p>
    <w:p w14:paraId="7CEA5341" w14:textId="77777777" w:rsidR="00D21DE9" w:rsidRPr="00D21DE9" w:rsidRDefault="00D21DE9" w:rsidP="00D21DE9">
      <w:r w:rsidRPr="00D21DE9">
        <w:t>This study looked at the same broad concern in a younger group: 180 secondary-school students between the ages of 12 and 18. Rather than relying on a single type of evidence, it combined standardized attention tests, surveys about media use, and direct observation of students during class, which gives a fuller picture than any one method alone.</w:t>
      </w:r>
    </w:p>
    <w:p w14:paraId="4488E0EB" w14:textId="77777777" w:rsidR="00D21DE9" w:rsidRPr="00D21DE9" w:rsidRDefault="00D21DE9" w:rsidP="00D21DE9">
      <w:r w:rsidRPr="00D21DE9">
        <w:t xml:space="preserve">Heavier short-video use was linked to weaker sustained attention and more off-task behavior, and this pattern held even after accounting for how much total screen time students had and how old they were. Interviews with teachers told the same story from a different angle: teachers described heavy users as less able to stick with a task and more in need of constant stimulation to stay engaged. The authors are careful to </w:t>
      </w:r>
      <w:proofErr w:type="gramStart"/>
      <w:r w:rsidRPr="00D21DE9">
        <w:t>note</w:t>
      </w:r>
      <w:proofErr w:type="gramEnd"/>
      <w:r w:rsidRPr="00D21DE9">
        <w:t xml:space="preserve"> two things — that this kind of study can show a relationship but cannot prove that short videos </w:t>
      </w:r>
      <w:r w:rsidRPr="00D21DE9">
        <w:rPr>
          <w:i/>
          <w:iCs/>
        </w:rPr>
        <w:t>cause</w:t>
      </w:r>
      <w:r w:rsidRPr="00D21DE9">
        <w:t xml:space="preserve"> </w:t>
      </w:r>
      <w:proofErr w:type="gramStart"/>
      <w:r w:rsidRPr="00D21DE9">
        <w:t>the attention</w:t>
      </w:r>
      <w:proofErr w:type="gramEnd"/>
      <w:r w:rsidRPr="00D21DE9">
        <w:t xml:space="preserve"> problems, and that the type of content a student watches likely matters, not just the amount.</w:t>
      </w:r>
    </w:p>
    <w:p w14:paraId="1CE2DF88" w14:textId="77777777" w:rsidR="00D21DE9" w:rsidRPr="00D21DE9" w:rsidRDefault="00D21DE9" w:rsidP="00D21DE9">
      <w:r w:rsidRPr="00D21DE9">
        <w:rPr>
          <w:b/>
          <w:bCs/>
        </w:rPr>
        <w:t>Gao et al. (2024). Data for Developing Computerized Adaptive Testing of Problematic Mobile Phone Use.</w:t>
      </w:r>
      <w:r w:rsidRPr="00D21DE9">
        <w:t xml:space="preserve"> </w:t>
      </w:r>
      <w:r w:rsidRPr="00D21DE9">
        <w:rPr>
          <w:i/>
          <w:iCs/>
        </w:rPr>
        <w:t>Data in Brief, 55</w:t>
      </w:r>
      <w:r w:rsidRPr="00D21DE9">
        <w:t>, 110746.</w:t>
      </w:r>
    </w:p>
    <w:p w14:paraId="46A61B07" w14:textId="77777777" w:rsidR="00D21DE9" w:rsidRPr="00D21DE9" w:rsidRDefault="00D21DE9" w:rsidP="00D21DE9">
      <w:r w:rsidRPr="00D21DE9">
        <w:lastRenderedPageBreak/>
        <w:t>This source is a measurement and data resource rather than a study of effects. Problematic mobile phone use is usually assessed with long, fixed questionnaires, which can be tiring for participants and inefficient across very different groups of people. To address that, the researchers set out to build a faster, "adaptive" test — one that adjusts which questions it asks based on a person's earlier answers — and this paper documents the dataset behind that effort.</w:t>
      </w:r>
    </w:p>
    <w:p w14:paraId="6D67C557" w14:textId="77777777" w:rsidR="00D21DE9" w:rsidRPr="00D21DE9" w:rsidRDefault="00D21DE9" w:rsidP="00D21DE9">
      <w:r w:rsidRPr="00D21DE9">
        <w:t xml:space="preserve">The dataset draws on responses from 1,619 Chinese students ranging from middle school through graduate level, who completed seven established questionnaires on phone use and phone addiction. The full set of questionnaires and the underlying data are openly available on </w:t>
      </w:r>
      <w:proofErr w:type="spellStart"/>
      <w:r w:rsidRPr="00D21DE9">
        <w:t>Zenodo</w:t>
      </w:r>
      <w:proofErr w:type="spellEnd"/>
      <w:r w:rsidRPr="00D21DE9">
        <w:t xml:space="preserve"> (doi.org/10.5281/zenodo.10625336), so other researchers can reuse them. For an introduction, this source is most useful as evidence that measuring problematic phone use is an active area of work, and as a potential tool for anyone wanting to assess it efficiently.</w:t>
      </w:r>
    </w:p>
    <w:p w14:paraId="492B9839" w14:textId="77777777" w:rsidR="00D21DE9" w:rsidRDefault="00D21DE9" w:rsidP="00D21DE9">
      <w:pPr>
        <w:rPr>
          <w:b/>
          <w:bCs/>
        </w:rPr>
      </w:pPr>
    </w:p>
    <w:p w14:paraId="4BDF6B9B" w14:textId="4647BD07" w:rsidR="00D21DE9" w:rsidRPr="00D21DE9" w:rsidRDefault="00D21DE9" w:rsidP="00D21DE9">
      <w:r w:rsidRPr="00D21DE9">
        <w:rPr>
          <w:b/>
          <w:bCs/>
        </w:rPr>
        <w:t>McNeish (2015). Using Lasso for Predictor Selection and to Assuage Overfitting.</w:t>
      </w:r>
      <w:r w:rsidRPr="00D21DE9">
        <w:t xml:space="preserve"> </w:t>
      </w:r>
      <w:r w:rsidRPr="00D21DE9">
        <w:rPr>
          <w:i/>
          <w:iCs/>
        </w:rPr>
        <w:t>Multivariate Behavioral Research, 50</w:t>
      </w:r>
      <w:r w:rsidRPr="00D21DE9">
        <w:t>(5), 471–484.</w:t>
      </w:r>
    </w:p>
    <w:p w14:paraId="552FF193" w14:textId="77777777" w:rsidR="00D21DE9" w:rsidRPr="00D21DE9" w:rsidRDefault="00D21DE9" w:rsidP="00D21DE9">
      <w:r w:rsidRPr="00D21DE9">
        <w:t xml:space="preserve">This is a methods article rather than a study of phone use or attention. Its argument is that researchers in psychology and education often lean on older statistical techniques that have a hidden weakness: they tend to "overfit," meaning they fit the quirks of one </w:t>
      </w:r>
      <w:proofErr w:type="gramStart"/>
      <w:r w:rsidRPr="00D21DE9">
        <w:t>particular sample</w:t>
      </w:r>
      <w:proofErr w:type="gramEnd"/>
      <w:r w:rsidRPr="00D21DE9">
        <w:t xml:space="preserve"> too closely. This makes findings look stronger than they really are and means they often fail to hold up when tested on new data.</w:t>
      </w:r>
    </w:p>
    <w:p w14:paraId="2B536D32" w14:textId="77777777" w:rsidR="00D21DE9" w:rsidRPr="00D21DE9" w:rsidRDefault="00D21DE9" w:rsidP="00D21DE9">
      <w:r w:rsidRPr="00D21DE9">
        <w:t>As a remedy, the author recommends a technique called Lasso, which deliberately keeps models simpler by trimming away the weaker predictors. The trade-off is that a Lasso model fits the original data slightly less tightly, but in return it tends to be more honest and to generalize better to new samples. The author demonstrates this on school test-score data and frames the whole piece as an encouragement for the field to adopt methods that other disciplines already use.</w:t>
      </w:r>
    </w:p>
    <w:p w14:paraId="3A90D402" w14:textId="09DBE969" w:rsidR="00D21DE9" w:rsidRDefault="00D21DE9" w:rsidP="00D21DE9"/>
    <w:p w14:paraId="1FA166E8" w14:textId="77777777" w:rsidR="00D21DE9" w:rsidRDefault="00D21DE9" w:rsidP="00D21DE9"/>
    <w:p w14:paraId="20DC80D9" w14:textId="77777777" w:rsidR="00D21DE9" w:rsidRPr="00D21DE9" w:rsidRDefault="00D21DE9" w:rsidP="00D21DE9"/>
    <w:p w14:paraId="61221715" w14:textId="77777777" w:rsidR="00D21DE9" w:rsidRPr="00D21DE9" w:rsidRDefault="00D21DE9" w:rsidP="00D21DE9">
      <w:r w:rsidRPr="00D21DE9">
        <w:rPr>
          <w:b/>
          <w:bCs/>
        </w:rPr>
        <w:t>Huang et al. (2023). Lasso and Group Lasso with Categorical Predictors.</w:t>
      </w:r>
    </w:p>
    <w:p w14:paraId="73DC6FF8" w14:textId="77777777" w:rsidR="00D21DE9" w:rsidRPr="00D21DE9" w:rsidRDefault="00D21DE9" w:rsidP="00D21DE9">
      <w:r w:rsidRPr="00D21DE9">
        <w:t xml:space="preserve">This methods article looks at a subtle but important issue that comes up when Lasso is used with categorical variables — things like grade level, gender, or platform, which fall into </w:t>
      </w:r>
      <w:r w:rsidRPr="00D21DE9">
        <w:lastRenderedPageBreak/>
        <w:t xml:space="preserve">named groups rather than being measured on a numeric scale. The authors show that the way these categories are entered into the analysis (the "coding" choice, which is often made almost arbitrarily) can </w:t>
      </w:r>
      <w:proofErr w:type="gramStart"/>
      <w:r w:rsidRPr="00D21DE9">
        <w:t>actually change</w:t>
      </w:r>
      <w:proofErr w:type="gramEnd"/>
      <w:r w:rsidRPr="00D21DE9">
        <w:t xml:space="preserve"> the results, affecting both which variables the method keeps and how well it predicts.</w:t>
      </w:r>
    </w:p>
    <w:p w14:paraId="6AC07A26" w14:textId="77777777" w:rsidR="00D21DE9" w:rsidRPr="00D21DE9" w:rsidRDefault="00D21DE9" w:rsidP="00D21DE9">
      <w:r w:rsidRPr="00D21DE9">
        <w:t xml:space="preserve">They examine a related method called Group Lasso, which helps with part of the problem but introduces issues of its own. Their honest conclusion is that there is no perfect fix, so the practical advice is that researchers should be transparent about the coding choices they make and choose them deliberately. Like the McNeish article, this is a methodology source rather than a topic </w:t>
      </w:r>
      <w:proofErr w:type="gramStart"/>
      <w:r w:rsidRPr="00D21DE9">
        <w:t>source, and</w:t>
      </w:r>
      <w:proofErr w:type="gramEnd"/>
      <w:r w:rsidRPr="00D21DE9">
        <w:t xml:space="preserve"> would most likely belong in a methods section.</w:t>
      </w:r>
    </w:p>
    <w:p w14:paraId="7957E3CB" w14:textId="77777777" w:rsidR="00F12648" w:rsidRDefault="00F12648"/>
    <w:sectPr w:rsidR="00F126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DE9"/>
    <w:rsid w:val="00096AB7"/>
    <w:rsid w:val="00256246"/>
    <w:rsid w:val="002C0248"/>
    <w:rsid w:val="00315E88"/>
    <w:rsid w:val="003371EA"/>
    <w:rsid w:val="005E45F3"/>
    <w:rsid w:val="00D21DE9"/>
    <w:rsid w:val="00F12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B509E"/>
  <w15:chartTrackingRefBased/>
  <w15:docId w15:val="{DB54F871-CDF3-4E64-9797-EFABAC7BA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D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D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D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D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D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D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D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D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D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D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D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D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D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D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D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D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D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DE9"/>
    <w:rPr>
      <w:rFonts w:eastAsiaTheme="majorEastAsia" w:cstheme="majorBidi"/>
      <w:color w:val="272727" w:themeColor="text1" w:themeTint="D8"/>
    </w:rPr>
  </w:style>
  <w:style w:type="paragraph" w:styleId="Title">
    <w:name w:val="Title"/>
    <w:basedOn w:val="Normal"/>
    <w:next w:val="Normal"/>
    <w:link w:val="TitleChar"/>
    <w:uiPriority w:val="10"/>
    <w:qFormat/>
    <w:rsid w:val="00D21D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D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D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D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DE9"/>
    <w:pPr>
      <w:spacing w:before="160"/>
      <w:jc w:val="center"/>
    </w:pPr>
    <w:rPr>
      <w:i/>
      <w:iCs/>
      <w:color w:val="404040" w:themeColor="text1" w:themeTint="BF"/>
    </w:rPr>
  </w:style>
  <w:style w:type="character" w:customStyle="1" w:styleId="QuoteChar">
    <w:name w:val="Quote Char"/>
    <w:basedOn w:val="DefaultParagraphFont"/>
    <w:link w:val="Quote"/>
    <w:uiPriority w:val="29"/>
    <w:rsid w:val="00D21DE9"/>
    <w:rPr>
      <w:i/>
      <w:iCs/>
      <w:color w:val="404040" w:themeColor="text1" w:themeTint="BF"/>
    </w:rPr>
  </w:style>
  <w:style w:type="paragraph" w:styleId="ListParagraph">
    <w:name w:val="List Paragraph"/>
    <w:basedOn w:val="Normal"/>
    <w:uiPriority w:val="34"/>
    <w:qFormat/>
    <w:rsid w:val="00D21DE9"/>
    <w:pPr>
      <w:ind w:left="720"/>
      <w:contextualSpacing/>
    </w:pPr>
  </w:style>
  <w:style w:type="character" w:styleId="IntenseEmphasis">
    <w:name w:val="Intense Emphasis"/>
    <w:basedOn w:val="DefaultParagraphFont"/>
    <w:uiPriority w:val="21"/>
    <w:qFormat/>
    <w:rsid w:val="00D21DE9"/>
    <w:rPr>
      <w:i/>
      <w:iCs/>
      <w:color w:val="0F4761" w:themeColor="accent1" w:themeShade="BF"/>
    </w:rPr>
  </w:style>
  <w:style w:type="paragraph" w:styleId="IntenseQuote">
    <w:name w:val="Intense Quote"/>
    <w:basedOn w:val="Normal"/>
    <w:next w:val="Normal"/>
    <w:link w:val="IntenseQuoteChar"/>
    <w:uiPriority w:val="30"/>
    <w:qFormat/>
    <w:rsid w:val="00D21D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DE9"/>
    <w:rPr>
      <w:i/>
      <w:iCs/>
      <w:color w:val="0F4761" w:themeColor="accent1" w:themeShade="BF"/>
    </w:rPr>
  </w:style>
  <w:style w:type="character" w:styleId="IntenseReference">
    <w:name w:val="Intense Reference"/>
    <w:basedOn w:val="DefaultParagraphFont"/>
    <w:uiPriority w:val="32"/>
    <w:qFormat/>
    <w:rsid w:val="00D21D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828</Words>
  <Characters>4720</Characters>
  <Application>Microsoft Office Word</Application>
  <DocSecurity>0</DocSecurity>
  <Lines>39</Lines>
  <Paragraphs>11</Paragraphs>
  <ScaleCrop>false</ScaleCrop>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De La Torre</dc:creator>
  <cp:keywords/>
  <dc:description/>
  <cp:lastModifiedBy>Jonathan De La Torre</cp:lastModifiedBy>
  <cp:revision>1</cp:revision>
  <dcterms:created xsi:type="dcterms:W3CDTF">2026-06-08T17:05:00Z</dcterms:created>
  <dcterms:modified xsi:type="dcterms:W3CDTF">2026-06-08T17:06:00Z</dcterms:modified>
</cp:coreProperties>
</file>