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center"/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40"/>
          <w:szCs w:val="40"/>
          <w:u w:val="single"/>
          <w:rtl w:val="0"/>
        </w:rPr>
        <w:t xml:space="preserve">Leave Policy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The purpose of this Leave Policy is to establish guidelines and procedures for requesting, approving, and managing employee leaves to ensure a fair and consistent approach across the organization.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1. Types of Leave: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Annual Leave: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Annual leave is accrued based on the length of service and is intended for vacation, rest, and personal time off.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Sick Leave:</w:t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Sick leave is provided to employees for their own illness or medical appointments. A medical certificate may be required for extended sick leave.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c. Maternity/Paternity Leave:</w:t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Maternity and paternity leave are provided to employees to care for and bond with a new child. The duration and eligibility criteria comply with applicable laws.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d. Public Holidays: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Employees are entitled to take leave on recognized public holidays.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2. Leave Entitlement: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Annual Leave: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Employees accrue annual leave on a [insert accrual basis, e.g., monthly] basis. The accrual rate is [insert rate] days per month.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Sick Leave: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Sick leave is provided on an annual basis. The total entitlement is [insert number] days per year.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c. Maternity/Paternity Leave: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- Maternity and paternity leave duration and eligibility adhere to local laws. [Include details of eligibility, duration, and documentation requirements.]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3. Requesting Leave: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Employees must submit leave requests through [insert leave management system or process].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Requests should be submitted [insert time frame, e.g., at least [insert number] days in advance].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c. Provide necessary details in the leave request, including the type of leave, dates, and any supporting documentation.</w:t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4. Leave Approval: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Supervisors/Managers are responsible for reviewing and approving leave requests.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Approval is subject to business needs, workload, and ensuring adequate staffing levels.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5. Leave Without Pay: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Employees may request leave without pay for extended periods, subject to approval.</w:t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LWOP should be requested in advance and is subject to business considerations.</w:t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6. Return to Work: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Employees must inform their supervisor of their return date and time.</w:t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Provide any necessary documentation for extended leave.</w:t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7. Recordkeeping: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Maintain accurate records of leave balances, usage, and approvals.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b. Regularly communicate leave balances to employees.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8. Abuse of Leave: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Any abuse of the leave policy may result in disciplinary action.</w:t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9. Review and Amendments:</w:t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The organization reserves the right to review and amend this leave policy as needed.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10. Contact Information:</w:t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a. [Insert HR contact information for leave-related queries.]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