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Short-Term Disability Company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Policy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Our company recognizes the importance of supporting employees during times of temporary disability. This Short-Term Disability (STD) policy outlines the provisions and procedures for employees who are unable to perform their regular job duties due to a non-work-related illness, injury, or medical condition.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Eligibility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All regular, full-time employees are eligible for short-term disability benefits after completing the probationary period of [insert specific duration].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Duration of Coverage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Short-term disability benefits will typically provide coverage for up to [insert specific number] weeks. However, this may vary depending on the specific circumstances and medical documentation provided.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Qualifying Conditions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Employees may be eligible for short-term disability benefits in cases of: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Non-Work Related Illness or Injury: When an employee is unable to work due to a non-work-related medical condition.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Pregnancy and Maternity Leave: Pregnancy-related conditions are covered as part of short-term disability.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Reporting and Documentation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Employees are required to notify their supervisor and the HR department as soon as they become aware of the need for short-term disability leave. Proper medical documentation from a healthcare provider will be required to support the claim.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Benefits and Compensation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During the period of approved short-term disability, employees will receive a percentage of their regular salary. The exact percentage and duration will be outlined in the specific short-term disability plan.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Return to Work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Employees on short-term disability are required to provide timely updates on their progress and anticipated return-to-work date. A medical clearance from their healthcare provider may be necessary before returning to their regular job duties.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Coordination with Other Benefits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Short-term disability benefits may run concurrently with other applicable benefits, such as sick leave, vacation time, and any applicable state disability programs.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Review and Approval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All requests for short-term disability will be reviewed and evaluated on a case-by-case basis. Approval is subject to the submission of appropriate medical documentation and compliance with company policies.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Confidentiality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All medical information provided for short-term disability claims will be treated with the utmost confidentiality and will only be shared with relevant HR personnel on a need-to-know basis.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When an employee wants to have short-term disability coverage they must contact the Human Resources Department to sign up before they need it (usually during the initial enrollment period and/or after the minimum service period). Those who have not signed up for coverage, meaning premium payments on their behalf will not have been made, are not eligible for short-term disability pay.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 cases, an employee becomes temporarily disabled, the following procedure must be followed: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employee must notify the appropriate office (usually HR) for their disability to apply for short-term disability coverage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employee must provide medical documentation that will describe the disability and provide an estimation of the expected duration of the disability. Consultation from a physician may also be needed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employee will be given legal forms to complete (e.g. Family and Medical Leave application form)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employee will be notified if they are eligible for short-term disability benefits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employee will use their sick leave and 50% of their paid time off before they can receive short-term disability benefits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this period and after the whole of the elimination period has elapsed, the employee may start collecting short-term disability checks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employee may be required to report on their condition periodically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disability leave may be extended without additional pay, if the employee’s disability falls is covered under relevant law.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Policy Revisions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Short-Term Disability policy may be subject to periodic review and updates. Any changes will be communicated to employees in a timely manner.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By adhering to this policy, our company aims to provide support and assistance to employees facing temporary disabilities, ensuring their well-being and facilitating a smooth return to work.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