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B046" w14:textId="77777777" w:rsidR="008957BE" w:rsidRDefault="00000000">
      <w:pPr>
        <w:pStyle w:val="Heading1"/>
        <w:spacing w:line="480" w:lineRule="auto"/>
        <w:jc w:val="center"/>
        <w:rPr>
          <w:rFonts w:ascii="Google Sans" w:eastAsia="Google Sans" w:hAnsi="Google Sans" w:cs="Google Sans"/>
        </w:rPr>
      </w:pPr>
      <w:bookmarkStart w:id="0" w:name="_1wxj3sdlx0rd" w:colFirst="0" w:colLast="0"/>
      <w:bookmarkEnd w:id="0"/>
      <w:r>
        <w:rPr>
          <w:rFonts w:ascii="Google Sans" w:eastAsia="Google Sans" w:hAnsi="Google Sans" w:cs="Google Sans"/>
        </w:rPr>
        <w:t>Security incident report</w:t>
      </w:r>
    </w:p>
    <w:p w14:paraId="7D025DBE" w14:textId="77777777" w:rsidR="008957BE" w:rsidRDefault="008957BE">
      <w:pPr>
        <w:spacing w:line="480" w:lineRule="auto"/>
        <w:rPr>
          <w:rFonts w:ascii="Google Sans" w:eastAsia="Google Sans" w:hAnsi="Google Sans" w:cs="Google Sans"/>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8957BE" w14:paraId="6B3E6A31" w14:textId="77777777">
        <w:trPr>
          <w:trHeight w:val="440"/>
        </w:trPr>
        <w:tc>
          <w:tcPr>
            <w:tcW w:w="8715" w:type="dxa"/>
            <w:shd w:val="clear" w:color="auto" w:fill="CFE2F3"/>
            <w:tcMar>
              <w:top w:w="100" w:type="dxa"/>
              <w:left w:w="100" w:type="dxa"/>
              <w:bottom w:w="100" w:type="dxa"/>
              <w:right w:w="100" w:type="dxa"/>
            </w:tcMar>
          </w:tcPr>
          <w:p w14:paraId="5ED34D04" w14:textId="77777777" w:rsidR="008957BE"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8957BE" w14:paraId="7ADC35FB" w14:textId="77777777">
        <w:trPr>
          <w:trHeight w:val="300"/>
        </w:trPr>
        <w:tc>
          <w:tcPr>
            <w:tcW w:w="8715" w:type="dxa"/>
            <w:vMerge w:val="restart"/>
            <w:shd w:val="clear" w:color="auto" w:fill="auto"/>
            <w:tcMar>
              <w:top w:w="100" w:type="dxa"/>
              <w:left w:w="100" w:type="dxa"/>
              <w:bottom w:w="100" w:type="dxa"/>
              <w:right w:w="100" w:type="dxa"/>
            </w:tcMar>
          </w:tcPr>
          <w:p w14:paraId="547CCE8A" w14:textId="77777777" w:rsidR="008957BE" w:rsidRDefault="00000000">
            <w:pPr>
              <w:widowControl w:val="0"/>
              <w:spacing w:before="240" w:after="240" w:line="240" w:lineRule="auto"/>
              <w:rPr>
                <w:rFonts w:ascii="Google Sans" w:eastAsia="Google Sans" w:hAnsi="Google Sans" w:cs="Google Sans"/>
                <w:sz w:val="24"/>
                <w:szCs w:val="24"/>
              </w:rPr>
            </w:pPr>
            <w:r>
              <w:rPr>
                <w:rFonts w:ascii="Google Sans" w:eastAsia="Google Sans" w:hAnsi="Google Sans" w:cs="Google Sans"/>
                <w:sz w:val="24"/>
                <w:szCs w:val="24"/>
              </w:rPr>
              <w:t>The network protocols involved in this incident are DNS (Domain Name System) and HTTP (</w:t>
            </w:r>
            <w:proofErr w:type="spellStart"/>
            <w:r>
              <w:rPr>
                <w:rFonts w:ascii="Google Sans" w:eastAsia="Google Sans" w:hAnsi="Google Sans" w:cs="Google Sans"/>
                <w:sz w:val="24"/>
                <w:szCs w:val="24"/>
              </w:rPr>
              <w:t>HyperText</w:t>
            </w:r>
            <w:proofErr w:type="spellEnd"/>
            <w:r>
              <w:rPr>
                <w:rFonts w:ascii="Google Sans" w:eastAsia="Google Sans" w:hAnsi="Google Sans" w:cs="Google Sans"/>
                <w:sz w:val="24"/>
                <w:szCs w:val="24"/>
              </w:rPr>
              <w:t xml:space="preserve"> Transfer Protocol).</w:t>
            </w:r>
          </w:p>
          <w:p w14:paraId="530C5DF9" w14:textId="77777777" w:rsidR="008957BE" w:rsidRDefault="00000000">
            <w:pPr>
              <w:widowControl w:val="0"/>
              <w:spacing w:before="240" w:after="240" w:line="240" w:lineRule="auto"/>
              <w:rPr>
                <w:rFonts w:ascii="Google Sans" w:eastAsia="Google Sans" w:hAnsi="Google Sans" w:cs="Google Sans"/>
                <w:sz w:val="24"/>
                <w:szCs w:val="24"/>
              </w:rPr>
            </w:pPr>
            <w:r>
              <w:rPr>
                <w:rFonts w:ascii="Google Sans" w:eastAsia="Google Sans" w:hAnsi="Google Sans" w:cs="Google Sans"/>
                <w:sz w:val="24"/>
                <w:szCs w:val="24"/>
              </w:rPr>
              <w:t>DNS was used to resolve the domain names yummyrecipesforme.com and greatrecipesforme.com to their corresponding IP addresses. The attacker’s redirection involved DNS requests for both domains, with the initial DNS request resolving the IP address for yummyrecipesforme.com, followed by a subsequent DNS request for the malicious site, greatrecipesforme.com, after the malware redirected the user.</w:t>
            </w:r>
          </w:p>
          <w:p w14:paraId="1C7DEB22" w14:textId="77777777" w:rsidR="008957BE" w:rsidRDefault="00000000">
            <w:pPr>
              <w:widowControl w:val="0"/>
              <w:spacing w:before="240" w:after="240" w:line="240" w:lineRule="auto"/>
              <w:rPr>
                <w:rFonts w:ascii="Google Sans" w:eastAsia="Google Sans" w:hAnsi="Google Sans" w:cs="Google Sans"/>
                <w:sz w:val="24"/>
                <w:szCs w:val="24"/>
              </w:rPr>
            </w:pPr>
            <w:r>
              <w:rPr>
                <w:rFonts w:ascii="Google Sans" w:eastAsia="Google Sans" w:hAnsi="Google Sans" w:cs="Google Sans"/>
                <w:sz w:val="24"/>
                <w:szCs w:val="24"/>
              </w:rPr>
              <w:t>HTTP was used for both the initial request to load the legitimate website and the redirection to the malicious site. The browser initiated an HTTP request to yummyrecipesforme.com using the IP address provided by the DNS server. After the malware was downloaded and executed, HTTP was again used to redirect the user’s browser to greatrecipesforme.com, where the malware resided."</w:t>
            </w:r>
          </w:p>
          <w:p w14:paraId="25B22A61" w14:textId="77777777" w:rsidR="008957BE" w:rsidRDefault="008957BE">
            <w:pPr>
              <w:widowControl w:val="0"/>
              <w:spacing w:line="240" w:lineRule="auto"/>
              <w:rPr>
                <w:rFonts w:ascii="Google Sans" w:eastAsia="Google Sans" w:hAnsi="Google Sans" w:cs="Google Sans"/>
                <w:sz w:val="24"/>
                <w:szCs w:val="24"/>
              </w:rPr>
            </w:pPr>
          </w:p>
          <w:p w14:paraId="3F109977" w14:textId="77777777" w:rsidR="008957BE" w:rsidRDefault="008957BE">
            <w:pPr>
              <w:widowControl w:val="0"/>
              <w:spacing w:line="240" w:lineRule="auto"/>
              <w:rPr>
                <w:rFonts w:ascii="Google Sans" w:eastAsia="Google Sans" w:hAnsi="Google Sans" w:cs="Google Sans"/>
                <w:sz w:val="24"/>
                <w:szCs w:val="24"/>
              </w:rPr>
            </w:pPr>
          </w:p>
        </w:tc>
      </w:tr>
      <w:tr w:rsidR="008957BE" w14:paraId="12BF85B7" w14:textId="77777777">
        <w:trPr>
          <w:trHeight w:val="515"/>
        </w:trPr>
        <w:tc>
          <w:tcPr>
            <w:tcW w:w="8715" w:type="dxa"/>
            <w:vMerge/>
            <w:shd w:val="clear" w:color="auto" w:fill="auto"/>
            <w:tcMar>
              <w:top w:w="100" w:type="dxa"/>
              <w:left w:w="100" w:type="dxa"/>
              <w:bottom w:w="100" w:type="dxa"/>
              <w:right w:w="100" w:type="dxa"/>
            </w:tcMar>
          </w:tcPr>
          <w:p w14:paraId="6D0FD086" w14:textId="77777777" w:rsidR="008957BE" w:rsidRDefault="008957BE">
            <w:pPr>
              <w:widowControl w:val="0"/>
              <w:spacing w:line="240" w:lineRule="auto"/>
              <w:rPr>
                <w:rFonts w:ascii="Google Sans" w:eastAsia="Google Sans" w:hAnsi="Google Sans" w:cs="Google Sans"/>
                <w:sz w:val="24"/>
                <w:szCs w:val="24"/>
              </w:rPr>
            </w:pPr>
          </w:p>
        </w:tc>
      </w:tr>
    </w:tbl>
    <w:p w14:paraId="587979A6" w14:textId="77777777" w:rsidR="008957BE" w:rsidRDefault="008957BE">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8957BE" w14:paraId="7D46198D" w14:textId="77777777">
        <w:trPr>
          <w:trHeight w:val="440"/>
        </w:trPr>
        <w:tc>
          <w:tcPr>
            <w:tcW w:w="8715" w:type="dxa"/>
            <w:shd w:val="clear" w:color="auto" w:fill="CFE2F3"/>
            <w:tcMar>
              <w:top w:w="100" w:type="dxa"/>
              <w:left w:w="100" w:type="dxa"/>
              <w:bottom w:w="100" w:type="dxa"/>
              <w:right w:w="100" w:type="dxa"/>
            </w:tcMar>
          </w:tcPr>
          <w:p w14:paraId="473CA9AD" w14:textId="77777777" w:rsidR="008957BE"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2: Document the incident</w:t>
            </w:r>
          </w:p>
        </w:tc>
      </w:tr>
      <w:tr w:rsidR="008957BE" w14:paraId="3E99C4F8" w14:textId="77777777">
        <w:trPr>
          <w:trHeight w:val="577"/>
        </w:trPr>
        <w:tc>
          <w:tcPr>
            <w:tcW w:w="8715" w:type="dxa"/>
            <w:shd w:val="clear" w:color="auto" w:fill="auto"/>
            <w:tcMar>
              <w:top w:w="100" w:type="dxa"/>
              <w:left w:w="100" w:type="dxa"/>
              <w:bottom w:w="100" w:type="dxa"/>
              <w:right w:w="100" w:type="dxa"/>
            </w:tcMar>
          </w:tcPr>
          <w:p w14:paraId="054F2FE9" w14:textId="77777777" w:rsidR="008957BE" w:rsidRDefault="00000000">
            <w:pPr>
              <w:widowControl w:val="0"/>
              <w:spacing w:before="240" w:after="240"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 former employee of yummyrecipesforme.com conducted a brute force attack to gain unauthorized access to the website’s admin panel. The attacker repeatedly entered known default passwords for the administrative account until they successfully guessed the correct one. Upon gaining access, the attacker altered the website’s source code by embedding a JavaScript function that prompted visitors to download and run an executable file. After executing the file, users were redirected from yummyrecipesforme.com to </w:t>
            </w:r>
            <w:r>
              <w:rPr>
                <w:rFonts w:ascii="Google Sans" w:eastAsia="Google Sans" w:hAnsi="Google Sans" w:cs="Google Sans"/>
                <w:sz w:val="24"/>
                <w:szCs w:val="24"/>
              </w:rPr>
              <w:lastRenderedPageBreak/>
              <w:t>greatrecipesforme.com, a malicious site containing the malware. Several customers reported that after downloading the file, their browsers slowed down and the website’s address changed.</w:t>
            </w:r>
          </w:p>
          <w:p w14:paraId="49EDB085" w14:textId="77777777" w:rsidR="008957BE" w:rsidRDefault="00000000">
            <w:pPr>
              <w:widowControl w:val="0"/>
              <w:spacing w:before="240" w:after="240"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investigation confirmed that the attacker exploited the web server's vulnerability due to the administrative password remaining set to the default. This allowed the attacker to bypass security measures easily. Additionally, there were no protective controls such as rate limiting or multi-factor authentication in place to prevent </w:t>
            </w:r>
            <w:proofErr w:type="gramStart"/>
            <w:r>
              <w:rPr>
                <w:rFonts w:ascii="Google Sans" w:eastAsia="Google Sans" w:hAnsi="Google Sans" w:cs="Google Sans"/>
                <w:sz w:val="24"/>
                <w:szCs w:val="24"/>
              </w:rPr>
              <w:t>the brute</w:t>
            </w:r>
            <w:proofErr w:type="gramEnd"/>
            <w:r>
              <w:rPr>
                <w:rFonts w:ascii="Google Sans" w:eastAsia="Google Sans" w:hAnsi="Google Sans" w:cs="Google Sans"/>
                <w:sz w:val="24"/>
                <w:szCs w:val="24"/>
              </w:rPr>
              <w:t xml:space="preserve"> force attack. As a result, the attacker successfully injected malicious code into the site, which led to the redirection and malware distribution. The incident was identified through an analysis of network traffic, which showed DNS requests and HTTP requests to both legitimate and fake URLs.</w:t>
            </w:r>
          </w:p>
        </w:tc>
      </w:tr>
    </w:tbl>
    <w:p w14:paraId="2C263217" w14:textId="77777777" w:rsidR="008957BE" w:rsidRDefault="008957BE">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8957BE" w14:paraId="03FEA70F" w14:textId="77777777">
        <w:trPr>
          <w:trHeight w:val="440"/>
        </w:trPr>
        <w:tc>
          <w:tcPr>
            <w:tcW w:w="8715" w:type="dxa"/>
            <w:shd w:val="clear" w:color="auto" w:fill="CFE2F3"/>
            <w:tcMar>
              <w:top w:w="100" w:type="dxa"/>
              <w:left w:w="100" w:type="dxa"/>
              <w:bottom w:w="100" w:type="dxa"/>
              <w:right w:w="100" w:type="dxa"/>
            </w:tcMar>
          </w:tcPr>
          <w:p w14:paraId="505C6795" w14:textId="77777777" w:rsidR="008957BE"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3: Recommend one remediation for brute force attacks</w:t>
            </w:r>
          </w:p>
        </w:tc>
      </w:tr>
      <w:tr w:rsidR="008957BE" w14:paraId="721ADE90" w14:textId="77777777">
        <w:trPr>
          <w:trHeight w:val="577"/>
        </w:trPr>
        <w:tc>
          <w:tcPr>
            <w:tcW w:w="8715" w:type="dxa"/>
            <w:shd w:val="clear" w:color="auto" w:fill="auto"/>
            <w:tcMar>
              <w:top w:w="100" w:type="dxa"/>
              <w:left w:w="100" w:type="dxa"/>
              <w:bottom w:w="100" w:type="dxa"/>
              <w:right w:w="100" w:type="dxa"/>
            </w:tcMar>
          </w:tcPr>
          <w:p w14:paraId="5B5B9B73" w14:textId="77777777" w:rsidR="008957BE"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One remediation that could be used against brute force attacks is implementing Two-Factor Authentication (2FA) for users. This adds an additional layer of security, ensuring that even if the password is compromised, unauthorized access is still prevented. Additionally, implementing security measures such as rate limiting or account lockouts after a specified number of failed login attempts can help detect and prevent brute force attempts. Alerts should also be configured to notify security teams of suspicious login activity, enabling a timely response</w:t>
            </w:r>
          </w:p>
          <w:p w14:paraId="64678309" w14:textId="77777777" w:rsidR="008957BE" w:rsidRDefault="008957BE">
            <w:pPr>
              <w:widowControl w:val="0"/>
              <w:spacing w:line="240" w:lineRule="auto"/>
              <w:rPr>
                <w:rFonts w:ascii="Google Sans" w:eastAsia="Google Sans" w:hAnsi="Google Sans" w:cs="Google Sans"/>
                <w:sz w:val="24"/>
                <w:szCs w:val="24"/>
              </w:rPr>
            </w:pPr>
          </w:p>
        </w:tc>
      </w:tr>
    </w:tbl>
    <w:p w14:paraId="0BD9228B" w14:textId="77777777" w:rsidR="008957BE" w:rsidRDefault="008957BE">
      <w:pPr>
        <w:spacing w:line="480" w:lineRule="auto"/>
        <w:rPr>
          <w:rFonts w:ascii="Google Sans" w:eastAsia="Google Sans" w:hAnsi="Google Sans" w:cs="Google Sans"/>
          <w:b/>
          <w:color w:val="38761D"/>
          <w:sz w:val="26"/>
          <w:szCs w:val="26"/>
        </w:rPr>
      </w:pPr>
    </w:p>
    <w:p w14:paraId="240ED516" w14:textId="77777777" w:rsidR="008957BE" w:rsidRDefault="008957BE">
      <w:pPr>
        <w:spacing w:after="200"/>
        <w:rPr>
          <w:rFonts w:ascii="Google Sans" w:eastAsia="Google Sans" w:hAnsi="Google Sans" w:cs="Google Sans"/>
          <w:b/>
        </w:rPr>
      </w:pPr>
    </w:p>
    <w:p w14:paraId="6811755F" w14:textId="77777777" w:rsidR="008957BE" w:rsidRDefault="008957BE">
      <w:pPr>
        <w:spacing w:after="200"/>
        <w:rPr>
          <w:rFonts w:ascii="Google Sans" w:eastAsia="Google Sans" w:hAnsi="Google Sans" w:cs="Google Sans"/>
          <w:b/>
          <w:color w:val="38761D"/>
          <w:sz w:val="26"/>
          <w:szCs w:val="26"/>
        </w:rPr>
      </w:pPr>
    </w:p>
    <w:p w14:paraId="00D0A930" w14:textId="77777777" w:rsidR="008957BE" w:rsidRDefault="008957BE">
      <w:pPr>
        <w:rPr>
          <w:rFonts w:ascii="Google Sans" w:eastAsia="Google Sans" w:hAnsi="Google Sans" w:cs="Google Sans"/>
        </w:rPr>
      </w:pPr>
    </w:p>
    <w:p w14:paraId="5FF74A96" w14:textId="77777777" w:rsidR="008957BE" w:rsidRDefault="008957BE">
      <w:pPr>
        <w:spacing w:after="200"/>
        <w:rPr>
          <w:b/>
          <w:color w:val="38761D"/>
          <w:sz w:val="26"/>
          <w:szCs w:val="26"/>
        </w:rPr>
      </w:pPr>
    </w:p>
    <w:p w14:paraId="2CF54685" w14:textId="77777777" w:rsidR="008957BE" w:rsidRDefault="008957BE"/>
    <w:sectPr w:rsidR="008957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EE975C9D-7B25-487D-87D2-028C398360DB}"/>
    <w:embedBold r:id="rId2" w:fontKey="{08CA345D-504C-4210-AEE8-316A0E722FB7}"/>
  </w:font>
  <w:font w:name="Calibri">
    <w:panose1 w:val="020F0502020204030204"/>
    <w:charset w:val="00"/>
    <w:family w:val="swiss"/>
    <w:pitch w:val="variable"/>
    <w:sig w:usb0="E4002EFF" w:usb1="C200247B" w:usb2="00000009" w:usb3="00000000" w:csb0="000001FF" w:csb1="00000000"/>
    <w:embedRegular r:id="rId3" w:fontKey="{D0AF1CCD-749A-4368-A209-B9A0D2621057}"/>
  </w:font>
  <w:font w:name="Cambria">
    <w:panose1 w:val="02040503050406030204"/>
    <w:charset w:val="00"/>
    <w:family w:val="roman"/>
    <w:pitch w:val="variable"/>
    <w:sig w:usb0="E00006FF" w:usb1="420024FF" w:usb2="02000000" w:usb3="00000000" w:csb0="0000019F" w:csb1="00000000"/>
    <w:embedRegular r:id="rId4" w:fontKey="{A00AC5D9-7E78-4395-A419-A28859EFF0D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7BE"/>
    <w:rsid w:val="0006175A"/>
    <w:rsid w:val="00621201"/>
    <w:rsid w:val="008957BE"/>
    <w:rsid w:val="00A620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A854"/>
  <w15:docId w15:val="{D3C3F76D-7BB7-4663-BB2E-4E6EB7A78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Adams</dc:creator>
  <cp:lastModifiedBy>Joshua Adams</cp:lastModifiedBy>
  <cp:revision>2</cp:revision>
  <dcterms:created xsi:type="dcterms:W3CDTF">2025-01-03T04:16:00Z</dcterms:created>
  <dcterms:modified xsi:type="dcterms:W3CDTF">2025-01-03T04:16:00Z</dcterms:modified>
</cp:coreProperties>
</file>