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1A1A1A"/>
          <w:sz w:val="36"/>
          <w:szCs w:val="36"/>
        </w:rPr>
        <w:t xml:space="preserve">User Manual</w:t>
      </w:r>
    </w:p>
    <w:p>
      <w:pPr>
        <w:pBdr>
          <w:bottom w:val="single" w:color="006A4E" w:sz="6" w:space="4"/>
        </w:pBdr>
        <w:spacing w:after="160" w:before="0"/>
      </w:pPr>
      <w:r>
        <w:rPr>
          <w:color w:val="4A4A4A"/>
          <w:sz w:val="18"/>
          <w:szCs w:val="18"/>
        </w:rPr>
        <w:t xml:space="preserve">Superstore KDD Analytics  ·  DAN614  ·  Jad Assaf  ·  MSDA  ·  LAU</w:t>
      </w:r>
    </w:p>
    <w:p>
      <w:pPr>
        <w:pStyle w:val="Heading1"/>
        <w:spacing w:after="100" w:before="180"/>
      </w:pPr>
      <w:r>
        <w:rPr>
          <w:b/>
          <w:bCs/>
          <w:color w:val="1A1A1A"/>
          <w:sz w:val="26"/>
          <w:szCs w:val="26"/>
        </w:rPr>
        <w:t xml:space="preserve">1 · Dataset metadata</w:t>
      </w:r>
    </w:p>
    <w:p>
      <w:pPr>
        <w:spacing w:after="60" w:before="60"/>
        <w:jc w:val="both"/>
      </w:pPr>
      <w:r>
        <w:rPr>
          <w:sz w:val="19"/>
          <w:szCs w:val="19"/>
        </w:rPr>
        <w:t xml:space="preserve">The application is built around the canonical Superstore retail dataset — 9,994 transactional records spanning 1 January 2017 to 30 December 2020 across the United States. The schema below is the contract enforced by the validator on every load, regardless of source mode.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160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06A4E"/>
                <w:sz w:val="18"/>
                <w:szCs w:val="18"/>
              </w:rPr>
              <w:t xml:space="preserve">Group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06A4E"/>
                <w:sz w:val="18"/>
                <w:szCs w:val="18"/>
              </w:rPr>
              <w:t xml:space="preserve">Columns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06A4E"/>
                <w:sz w:val="18"/>
                <w:szCs w:val="18"/>
              </w:rPr>
              <w:t xml:space="preserve">Cardinality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Identifiers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Row ID, Order ID, Customer ID, Product ID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5,009 orders · 793 customers · 1,862 products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Dates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Order Date, Ship Date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1,237 distinct order dates · 4 years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Customer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Customer Name, Segment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 segments (Consumer, Corporate, Home Office)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Geography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Country/Region, City, State, Postal Code, Region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country · 49 states · 531 cities · 4 regions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Product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Category, Sub-Category, Product Name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 categories · 17 sub-categories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Logistics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Ship Mode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 modes (Standard, Second, First, Same Day)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Financials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Quantity, Total Revenue, Total Profit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Qty 1–14 · Revenue $0.4–$22.6K · Profit −$6.6K to +$8.4K</w:t>
            </w:r>
          </w:p>
        </w:tc>
      </w:tr>
    </w:tbl>
    <w:p>
      <w:pPr>
        <w:spacing w:after="80" w:before="40"/>
      </w:pPr>
      <w:r>
        <w:rPr>
          <w:i/>
          <w:iCs/>
          <w:color w:val="4A4A4A"/>
          <w:sz w:val="17"/>
          <w:szCs w:val="17"/>
        </w:rPr>
        <w:t xml:space="preserve">Engineered columns added during cleaning: Year, Quarter, Month, Weekday, Shipping Days, Profit Margin (= Profit ÷ Revenue), is_unprofitable (= Profit &lt; 0).</w:t>
      </w:r>
    </w:p>
    <w:p>
      <w:pPr>
        <w:pStyle w:val="Heading1"/>
        <w:spacing w:after="100" w:before="180"/>
      </w:pPr>
      <w:r>
        <w:rPr>
          <w:b/>
          <w:bCs/>
          <w:color w:val="1A1A1A"/>
          <w:sz w:val="26"/>
          <w:szCs w:val="26"/>
        </w:rPr>
        <w:t xml:space="preserve">2 · Dashboard decomposition</w:t>
      </w:r>
    </w:p>
    <w:p>
      <w:pPr>
        <w:spacing w:after="60" w:before="60"/>
        <w:jc w:val="both"/>
      </w:pPr>
      <w:r>
        <w:rPr>
          <w:sz w:val="19"/>
          <w:szCs w:val="19"/>
        </w:rPr>
        <w:t xml:space="preserve">The application has six functional pages plus an About page. The three executive dashboards each follow the same anatomy: filter bar (Year / Region / Segment / Category), four-to-five KPI scorecards, four primary charts, and an insight callout.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3960"/>
        <w:gridCol w:w="1000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06A4E"/>
                <w:sz w:val="18"/>
                <w:szCs w:val="18"/>
              </w:rPr>
              <w:t xml:space="preserve">Dashboard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06A4E"/>
                <w:sz w:val="18"/>
                <w:szCs w:val="18"/>
              </w:rPr>
              <w:t xml:space="preserve">Scorecards (≥ 3)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06A4E"/>
                <w:sz w:val="18"/>
                <w:szCs w:val="18"/>
              </w:rPr>
              <w:t xml:space="preserve">Visuals (≥ 4)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06A4E"/>
                <w:sz w:val="18"/>
                <w:szCs w:val="18"/>
              </w:rPr>
              <w:t xml:space="preserve">Filters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Executive Overview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Revenue · Profit (with margin) · Orders · Customers · AOV (with YoY delta on Revenue)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Monthly trend (line + filled area) · Profit by region (horizontal bar) · Revenue mix (treemap) · YoY clustered bars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Year, Region, Segment, Category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Customer &amp; Product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Active customers · Revenue per customer · Repeat-buyer rate · Top segment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Sub-category profitability (diverging bars, red = loss) · Segment revenue × profit (grouped) · Top-10 customers (bar) · Profit-vs-revenue scatter (log-x)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Year, Region, Segment, Category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Geo &amp; Logistics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States covered · Cities served · Avg shipping days · Top ship mode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US choropleth (profit, diverging colour scale) · Top/bottom 5 states · Ship-mode share · Shipping-days box plots by mode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Year, Region, Segment, Category</w:t>
            </w:r>
          </w:p>
        </w:tc>
      </w:tr>
    </w:tbl>
    <w:p>
      <w:pPr>
        <w:pStyle w:val="Heading1"/>
        <w:spacing w:after="100" w:before="180"/>
      </w:pPr>
      <w:r>
        <w:rPr>
          <w:b/>
          <w:bCs/>
          <w:color w:val="1A1A1A"/>
          <w:sz w:val="26"/>
          <w:szCs w:val="26"/>
        </w:rPr>
        <w:t xml:space="preserve">3 · Business questions answered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06A4E"/>
                <w:sz w:val="18"/>
                <w:szCs w:val="18"/>
              </w:rPr>
              <w:t xml:space="preserve">Question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06A4E"/>
                <w:sz w:val="18"/>
                <w:szCs w:val="18"/>
              </w:rPr>
              <w:t xml:space="preserve">Where it is answered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How is the business performing this year vs. last?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Executive Overview · YoY clustered bars + Revenue scorecard delta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Which region drives the most profit, and which is dragging us down?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Executive Overview · Profit-by-region bar (LAU green = top performer)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What share of our revenue comes from which product category?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Executive Overview · Revenue mix treemap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Which sub-categories actively lose money?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Customer &amp; Product · Diverging horizontal bar (red bars below zero)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Who are our top customers and how concentrated are they?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Customer &amp; Product · Top-10 customer bar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How many of our orders are unprofitable, and where are they concentrated?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Customer &amp; Product · Profit-vs-revenue scatter + classifier in ML Lab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Which states are net losses?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Geo &amp; Logistics · Choropleth + bottom-5 states bar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Does fast shipping erode margin?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Geo &amp; Logistics · Shipping-days box plot by mode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What margin should we expect on a new order?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ML Lab · Profit-margin regression (3 models, 5-fold CV)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Can we flag a likely loss-making order before it ships?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ML Lab · Loss-making classifier (3 models, ROC-AUC ≈ 0.89)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Who are our champion vs. at-risk customer segments?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ML Lab · K-Means RFM segmentation (k tunable, with elbow + silhouette)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What's our six-month revenue forecast and how confident are we?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ML Lab · SARIMA forecast with 95% confidence band + backtest MAE / MAPE</w:t>
            </w:r>
          </w:p>
        </w:tc>
      </w:tr>
    </w:tbl>
    <w:p>
      <w:pPr>
        <w:pStyle w:val="Heading1"/>
        <w:spacing w:after="100" w:before="180"/>
      </w:pPr>
      <w:r>
        <w:rPr>
          <w:b/>
          <w:bCs/>
          <w:color w:val="1A1A1A"/>
          <w:sz w:val="26"/>
          <w:szCs w:val="26"/>
        </w:rPr>
        <w:t xml:space="preserve">4 · Recommended workflow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sz w:val="19"/>
          <w:szCs w:val="19"/>
        </w:rPr>
        <w:t xml:space="preserve">Step 1 — Load — </w:t>
      </w:r>
      <w:r>
        <w:rPr>
          <w:sz w:val="19"/>
          <w:szCs w:val="19"/>
        </w:rPr>
        <w:t xml:space="preserve">Open the Data Source page. Use Mode A to upload Superstore_data.xls (sheet name “Orders”). Optionally tick “Inject demo missing values” to add ≈ 2% nulls so the imputation tools have visible work to do.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sz w:val="19"/>
          <w:szCs w:val="19"/>
        </w:rPr>
        <w:t xml:space="preserve">Step 2 — Validate — </w:t>
      </w:r>
      <w:r>
        <w:rPr>
          <w:sz w:val="19"/>
          <w:szCs w:val="19"/>
        </w:rPr>
        <w:t xml:space="preserve">Confirm the validation report shows zero missing columns and no warnings. Inspect the 10-row preview.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sz w:val="19"/>
          <w:szCs w:val="19"/>
        </w:rPr>
        <w:t xml:space="preserve">Step 3 — Clean — </w:t>
      </w:r>
      <w:r>
        <w:rPr>
          <w:sz w:val="19"/>
          <w:szCs w:val="19"/>
        </w:rPr>
        <w:t xml:space="preserve">On the Data Cleaning page, walk through tabs 1–5 in order. Each tab logs its operation; the running log appears at the bottom of the page. Use “Reset to raw data” at any time to start over.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sz w:val="19"/>
          <w:szCs w:val="19"/>
        </w:rPr>
        <w:t xml:space="preserve">Step 4 — Explore — </w:t>
      </w:r>
      <w:r>
        <w:rPr>
          <w:sz w:val="19"/>
          <w:szCs w:val="19"/>
        </w:rPr>
        <w:t xml:space="preserve">Navigate the three dashboards. Use the filter bar at the top of each page to drill into a specific year, region, segment, or category. Filters propagate to every chart on the page.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sz w:val="19"/>
          <w:szCs w:val="19"/>
        </w:rPr>
        <w:t xml:space="preserve">Step 5 — Model — </w:t>
      </w:r>
      <w:r>
        <w:rPr>
          <w:sz w:val="19"/>
          <w:szCs w:val="19"/>
        </w:rPr>
        <w:t xml:space="preserve">Open ML Lab. Train each of the four models in turn — regression, classifier, K-Means, SARIMA. Hyper-parameter sliders allow live re-tuning during the defence.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sz w:val="19"/>
          <w:szCs w:val="19"/>
        </w:rPr>
        <w:t xml:space="preserve">Mode B (optional) — </w:t>
      </w:r>
      <w:r>
        <w:rPr>
          <w:sz w:val="19"/>
          <w:szCs w:val="19"/>
        </w:rPr>
        <w:t xml:space="preserve">To demonstrate the Google Sheets ingestion path, upload your service-account JSON and the sheet URL. The sidebar shows a metadata box with sheet title, worksheet, row count, and last-updated timestamp.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4A4A"/>
        <w:sz w:val="16"/>
        <w:szCs w:val="16"/>
      </w:rPr>
      <w:t xml:space="preserve">Jad Assaf · DAN614 · LAU · Page </w:t>
    </w:r>
    <w:r>
      <w:rPr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4A4A"/>
        <w:sz w:val="16"/>
        <w:szCs w:val="16"/>
      </w:rPr>
      <w:t xml:space="preserve"> of </w:t>
    </w:r>
    <w:r>
      <w:rPr>
        <w:color w:val="4A4A4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</w:pPr>
    <w:r>
      <w:rPr>
        <w:color w:val="4A4A4A"/>
        <w:sz w:val="17"/>
        <w:szCs w:val="17"/>
      </w:rPr>
      <w:t xml:space="preserve">Superstore KDD Analytics  · 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180"/>
      <w:outlineLvl w:val="0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006A4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 — Superstore KDD</dc:title>
  <dc:creator>Jad Assaf</dc:creator>
  <dc:description>DAN614 Individual Project — User Manual</dc:description>
  <cp:lastModifiedBy>Un-named</cp:lastModifiedBy>
  <cp:revision>1</cp:revision>
  <dcterms:created xsi:type="dcterms:W3CDTF">2026-04-26T12:18:58.943Z</dcterms:created>
  <dcterms:modified xsi:type="dcterms:W3CDTF">2026-04-26T12:18:58.943Z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