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Додати товар до порівняння</w:t>
      </w:r>
      <w:r/>
    </w:p>
    <w:p>
      <w:pPr>
        <w:jc w:val="left"/>
        <w:spacing w:lineRule="auto" w:line="360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  <w:tab/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  <w:t xml:space="preserve">Гість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зацікавлений в таблиці порівнянь товарів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jc w:val="left"/>
        <w:spacing w:lineRule="auto" w:line="360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список товарів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із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вибирає товар із списку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формує таблицю з усіма характеристиками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Немає зв’язку із сервером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u w:val="none"/>
        </w:rPr>
      </w:r>
    </w:p>
    <w:p>
      <w:pPr>
        <w:pStyle w:val="814"/>
        <w:numPr>
          <w:ilvl w:val="0"/>
          <w:numId w:val="1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Користувач відкриває порівняльну таблицю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0"/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Додавання іншого товару</w:t>
      </w:r>
      <w:r/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Додавання іншого товару: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pStyle w:val="814"/>
        <w:numPr>
          <w:ilvl w:val="0"/>
          <w:numId w:val="2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Гостя перекидає на 1 крок основного потоку.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</w:rPr>
      </w:r>
    </w:p>
    <w:p>
      <w:pPr>
        <w:jc w:val="left"/>
        <w:spacing w:lineRule="auto" w:line="360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/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Немає зв’язку із сервером:</w:t>
      </w:r>
      <w:r/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/>
    </w:p>
    <w:p>
      <w:pPr>
        <w:pStyle w:val="814"/>
        <w:numPr>
          <w:ilvl w:val="0"/>
          <w:numId w:val="3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color w:val="252525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/>
        </w:rP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2021-10-11T07:41:11Z</dcterms:modified>
</cp:coreProperties>
</file>