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Переглянути адресу магазину на мапі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Гість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зацікавлений в інформації, щодо фізичного розташування магазину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  <w:t xml:space="preserve">Сервіс “Гугл мапи” - зацікавлений в користуванні ним.</w:t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очікує дані про місто, в якому зацікавлений гість.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ПП2. Немає зв’язку з сервером.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Користувач вводить назву міста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Відміна дії.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перевіряє валідність введеної інформації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А2. Дані невалідні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відображає список магазинів в даному місті на мапі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Гугл мапи недоступні.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Відміна дії: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повертає гостя на головну сторінку.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ind w:firstLine="708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Дані невалідні:</w:t>
      </w:r>
      <w:r/>
      <w:r/>
    </w:p>
    <w:p>
      <w:pPr>
        <w:pStyle w:val="814"/>
        <w:numPr>
          <w:ilvl w:val="0"/>
          <w:numId w:val="5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невалідність даних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5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повертає гостя на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2 крок ОП.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Гугл мапи недоступні:</w:t>
      </w:r>
      <w:r/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  <w:t xml:space="preserve">Система виводить повідомлення про помилку</w:t>
      </w:r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повертає гостя на головну сторінку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ПП2. Немає зв’язку з сервером:</w:t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2021-10-11T08:04:52Z</dcterms:modified>
</cp:coreProperties>
</file>