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3C8F"/>
          <w:sz w:val="80"/>
          <w:szCs w:val="80"/>
        </w:rPr>
        <w:t xml:space="preserve">🇮🇳  SUVIDHA ONE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E8630A"/>
          <w:sz w:val="34"/>
          <w:szCs w:val="34"/>
        </w:rPr>
        <w:t xml:space="preserve">Additional Technical Documentation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5A5A72"/>
          <w:sz w:val="26"/>
          <w:szCs w:val="26"/>
        </w:rPr>
        <w:t xml:space="preserve">Final Justification &amp; Solution Design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SUBMISSION DETAILS</w:t>
            </w:r>
          </w:p>
          <w:tbl>
            <w:tblPr>
              <w:tblW w:type="dxa" w:w="6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000"/>
            </w:tblGrid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Team Name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21"/>
                      <w:szCs w:val="21"/>
                    </w:rPr>
                    <w:t xml:space="preserve">The_Dark_Knight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Team ID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21"/>
                      <w:szCs w:val="21"/>
                    </w:rPr>
                    <w:t xml:space="preserve">21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Project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21"/>
                      <w:szCs w:val="21"/>
                    </w:rPr>
                    <w:t xml:space="preserve">SUVIDHA ONE – Unified Citizen Service Kiosk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Stage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21"/>
                      <w:szCs w:val="21"/>
                    </w:rPr>
                    <w:t xml:space="preserve">Prototype Ready ✔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Date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21"/>
                      <w:szCs w:val="21"/>
                    </w:rPr>
                    <w:t xml:space="preserve">February 2026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GitHub Repository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hyperlink w:history="1" r:id="rIdbut9kzs6fwbiik_sjzz36">
                    <w:r>
                      <w:rPr>
                        <w:rFonts w:ascii="Calibri" w:cs="Calibri" w:eastAsia="Calibri" w:hAnsi="Calibri"/>
                        <w:color w:val="1A3C8F"/>
                        <w:sz w:val="21"/>
                        <w:szCs w:val="21"/>
                        <w:u w:val="single"/>
                      </w:rPr>
                      <w:t xml:space="preserve">github.com/jadavmadhavkumar/SUVIDHA_ONE</w:t>
                    </w:r>
                  </w:hyperlink>
                </w:p>
              </w:tc>
            </w:tr>
            <w:tr>
              <w:tc>
                <w:tcPr>
                  <w:tcW w:type="dxa" w:w="28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1A3C8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3C8F"/>
                      <w:sz w:val="21"/>
                      <w:szCs w:val="21"/>
                    </w:rPr>
                    <w:t xml:space="preserve">Drive / Demo Assets</w:t>
                  </w:r>
                </w:p>
              </w:tc>
              <w:tc>
                <w:tcPr>
                  <w:tcW w:type="dxa" w:w="40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100"/>
                    <w:jc w:val="left"/>
                  </w:pPr>
                  <w:hyperlink w:history="1" r:id="rIdhia1yaqtnrcgch00kdxaz">
                    <w:r>
                      <w:rPr>
                        <w:rFonts w:ascii="Calibri" w:cs="Calibri" w:eastAsia="Calibri" w:hAnsi="Calibri"/>
                        <w:color w:val="1A3C8F"/>
                        <w:sz w:val="21"/>
                        <w:szCs w:val="21"/>
                        <w:u w:val="single"/>
                      </w:rPr>
                      <w:t xml:space="preserve">Google Drive Folder</w:t>
                    </w:r>
                  </w:hyperlink>
                </w:p>
              </w:tc>
            </w:tr>
          </w:tbl>
          <w:p/>
        </w:tc>
      </w:tr>
    </w:tbl>
    <w:p>
      <w:pPr>
        <w:spacing w:before="0" w:after="2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E8630A"/>
          <w:sz w:val="24"/>
          <w:szCs w:val="24"/>
        </w:rPr>
        <w:t xml:space="preserve">"One Kiosk, All Services – Suvidha Sabke Liye"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4"/>
              <w:left w:type="dxa" w:w="140"/>
              <w:bottom w:type="dxa" w:w="14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Project Maturity &amp; Development Status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1. Project Maturity &amp; Development Status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1.1 Current Development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✔/☐</w:t>
            </w:r>
          </w:p>
        </w:tc>
        <w:tc>
          <w:tcPr>
            <w:tcW w:type="dxa" w:w="26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72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72"/>
                <w:sz w:val="21"/>
                <w:szCs w:val="21"/>
              </w:rPr>
              <w:t xml:space="preserve">Idea Only</w:t>
            </w:r>
          </w:p>
        </w:tc>
        <w:tc>
          <w:tcPr>
            <w:tcW w:type="dxa" w:w="62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Initial concept phase — not applicable</w:t>
            </w:r>
          </w:p>
        </w:tc>
      </w:tr>
      <w:tr>
        <w:tc>
          <w:tcPr>
            <w:tcW w:type="dxa" w:w="5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2"/>
                <w:szCs w:val="22"/>
              </w:rPr>
              <w:t xml:space="preserve">✔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Prototype Ready</w:t>
            </w:r>
          </w:p>
        </w:tc>
        <w:tc>
          <w:tcPr>
            <w:tcW w:type="dxa" w:w="62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Core kiosk UI screens built; authentication, bill payment and complaint flows functional in demo environment</w:t>
            </w:r>
          </w:p>
        </w:tc>
      </w:tr>
      <w:tr>
        <w:tc>
          <w:tcPr>
            <w:tcW w:type="dxa" w:w="5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72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72"/>
                <w:sz w:val="21"/>
                <w:szCs w:val="21"/>
              </w:rPr>
              <w:t xml:space="preserve">MVP Developed</w:t>
            </w:r>
          </w:p>
        </w:tc>
        <w:tc>
          <w:tcPr>
            <w:tcW w:type="dxa" w:w="62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Full MVP with all integrations — in progress (Sprint 3)</w:t>
            </w:r>
          </w:p>
        </w:tc>
      </w:tr>
      <w:tr>
        <w:tc>
          <w:tcPr>
            <w:tcW w:type="dxa" w:w="5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72"/>
                <w:sz w:val="22"/>
                <w:szCs w:val="2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72"/>
                <w:sz w:val="21"/>
                <w:szCs w:val="21"/>
              </w:rPr>
              <w:t xml:space="preserve">Fully Functional</w:t>
            </w:r>
          </w:p>
        </w:tc>
        <w:tc>
          <w:tcPr>
            <w:tcW w:type="dxa" w:w="62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Production deployment with live government API integrations — Phase 2 target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1.2 What is Built &amp; Working (Prototype)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COMPLETED FEATURES</w:t>
            </w:r>
          </w:p>
        </w:tc>
        <w:tc>
          <w:tcPr>
            <w:tcW w:type="dxa" w:w="4680"/>
            <w:tcBorders>
              <w:top w:val="single" w:color="D4860B" w:sz="1"/>
              <w:left w:val="single" w:color="D4860B" w:sz="1"/>
              <w:bottom w:val="single" w:color="D4860B" w:sz="1"/>
              <w:right w:val="single" w:color="D4860B" w:sz="1"/>
            </w:tcBorders>
            <w:shd w:fill="D4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PROGRESS / NEXT SPRINT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Welcome screen with animated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Language selection (Hindi + English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OTP-based authentication flow (mock SMS)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Service dashboard with icon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Electricity bill fetch &amp; payment UI (BBPS sandbox)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Gas cylinder booking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Municipal complaint filing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Receipt generation (PDF + print preview)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Voice guidance (TTS — Hindi &amp; English)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High-contrast &amp; large-font accessibility modes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Water board bill integration (live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Aadhaar biometric authentication (UIDAI sandbox)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DigiLocker certificate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UPI QR payment (NPCI sandbox)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Tamil &amp; Bengali language packs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Offline sync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monitoring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WhatsApp receipt delivery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1.3 Project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LINK / DETAILS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hyperlink w:history="1" r:id="rIdjltdk7wkxzlp4bcxybchu">
              <w:r>
                <w:rPr>
                  <w:rFonts w:ascii="Calibri" w:cs="Calibri" w:eastAsia="Calibri" w:hAnsi="Calibri"/>
                  <w:color w:val="1A3C8F"/>
                  <w:sz w:val="21"/>
                  <w:szCs w:val="21"/>
                  <w:u w:val="single"/>
                </w:rPr>
                <w:t xml:space="preserve">https://github.com/jadavmadhavkumar/SUVIDHA_ONE</w:t>
              </w:r>
            </w:hyperlink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Demo Assets / Drive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hyperlink w:history="1" r:id="rId6mc75umwldiz_cwihfhhn">
              <w:r>
                <w:rPr>
                  <w:rFonts w:ascii="Calibri" w:cs="Calibri" w:eastAsia="Calibri" w:hAnsi="Calibri"/>
                  <w:color w:val="1A3C8F"/>
                  <w:sz w:val="21"/>
                  <w:szCs w:val="21"/>
                  <w:u w:val="single"/>
                </w:rPr>
                <w:t xml:space="preserve">https://drive.google.com/drive/folders/1GdXYJ1P3-cR9KIBXeaCLq_wmfmUjq168</w:t>
              </w:r>
            </w:hyperlink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Video Demo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hyperlink w:history="1" r:id="rIdfusrcor5bu0o5cos3-gia">
              <w:r>
                <w:rPr>
                  <w:rFonts w:ascii="Calibri" w:cs="Calibri" w:eastAsia="Calibri" w:hAnsi="Calibri"/>
                  <w:color w:val="1A3C8F"/>
                  <w:sz w:val="21"/>
                  <w:szCs w:val="21"/>
                  <w:u w:val="single"/>
                </w:rPr>
                <w:t xml:space="preserve">Available in Google Drive folder above</w:t>
              </w:r>
            </w:hyperlink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Tech Stack (Frontend)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React 18 + Next.js 14, TypeScript, TailwindCSS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Tech Stack (Backend)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Node.js 20 LTS, PostgreSQL 16, Redis 7, Docker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Kiosk OS</w:t>
            </w:r>
          </w:p>
        </w:tc>
        <w:tc>
          <w:tcPr>
            <w:tcW w:type="dxa" w:w="6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Ubuntu 22.04 LTS — Kiosk Mode (locked browser)</w:t>
            </w:r>
          </w:p>
        </w:tc>
      </w:tr>
    </w:tbl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75" w:sz="1"/>
              <w:left w:val="single" w:color="006B75" w:sz="1"/>
              <w:bottom w:val="single" w:color="006B75" w:sz="1"/>
              <w:right w:val="single" w:color="006B75" w:sz="1"/>
            </w:tcBorders>
            <w:shd w:fill="006B7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Department-wise Features in Kiosk Touch Interface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2. Department-wise Features in Kiosk Touch Interface</w:t>
      </w:r>
    </w:p>
    <w:p>
      <w:pPr>
        <w:spacing w:before="0" w:after="16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SUVIDHA ONE integrates 6 service departments under a unified touch interface. Each department's features are specifically designed for self-service kiosk usage — pictorial navigation, voice guidance, minimal text input, and one-tap actions wherever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3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⚡  ELECTRICITY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View &amp; Pay Bill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Fetch current outstanding bill via BBPS; display amount, billing period, due date; single-tap payment via UPI/Card/Cash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New Connection Apply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Fill application form; upload ID via kiosk camera; get reference number; track status by application ID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Load Enhancement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Request for increased sanctioned load; auto-calculates charges; submit supporting documents digitally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Outage /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power cut, meter fault, wire breakage with location pin; receive complaint token; track resolution timeline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Meter Reading Submission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Self-service meter reading upload via camera; system validates against historical range before submission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Usage History &amp; Alerts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12-month consumption graph; set usage alert thresholds; compare with neighbourhood average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Name Transfer / Change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ownership transfer post property sale; upload required legal documents; status tracking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Duplicate Bill Print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Print/download duplicate bill for any past 24 months; QR-verified official copy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🔥  GAS / LPG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Cylinder Booking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Book refill cylinder with one tap; select preferred delivery slot; SMS/WhatsApp delivery confirmation sent to registered mobile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Booking Status Check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Track active booking status (Booked → Dispatched → Delivered) in real time via distributor API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Emergency Gas Leak Report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High-priority complaint with auto-alert to distributor + GAIL emergency helpline; location tagged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KYC Update / eKYC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mobile number, address, bank account for subsidy via Aadhaar-based eKYC — no office visit required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Subsidy Status Check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PAHAL subsidy credit history; check if DBT transfer is active; resolve mismatch complaints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New Connection Apply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new LPG connection; check eligibility; upload Aadhaar + address proof; get connection ID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Surrender Connection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Digitally surrender duplicate/unused connection; receive confirmation receipt for records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Distributor Locator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nearest LPG distributor with address, timings, contact using Google Maps integration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006B75" w:sz="1"/>
              <w:left w:val="single" w:color="006B75" w:sz="1"/>
              <w:bottom w:val="single" w:color="006B75" w:sz="1"/>
              <w:right w:val="single" w:color="006B75" w:sz="1"/>
            </w:tcBorders>
            <w:shd w:fill="006B7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💧  WATER SUPPLY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View &amp; Pay Water Bill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Fetch water board bill by consumer number or Aadhaar; pay via BBPS-integrated gateway; instant receipt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Leakage / Pipe Burst Report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leakage or burst main with photo evidence via kiosk camera; auto-priority based on road/area type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New Water Connection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domestic/commercial connection; upload property documents; track application stage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Sewage / Drainage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blocked drain or sewage overflow; attach geo-tagged photo; escalation if unresolved in 48 hours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Water Quality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discoloured or contaminated supply; trigger automatic sampling request from waterboard lab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Meter Replacement Request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faulty meter replacement; upload meter photo as evidence; estimated timeline displayed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Tanker Water Request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Emergency water tanker booking for areas under supply disruption; confirm availability &amp; slot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B75"/>
                <w:sz w:val="20"/>
                <w:szCs w:val="20"/>
              </w:rPr>
              <w:t xml:space="preserve">Consumption History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monthly consumption; detect sudden spike; get conservation tips in local language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🏛️  MUNICIPAL CORPORATION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Property Tax Payment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Fetch property tax demand via property ID/owner name; view calculation breakup; pay full or installment; print challan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Trade License Renewal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Renew annual trade/shop license; upload updated documents; pay fee; get digitally signed license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Birth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new birth certificate or reprint; integrated with hospital birth records; print on spot or download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Death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 or obtain death certificate; hospital/home integration; required for legal/financial proceedings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Marriage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new or certified copy of marriage certificate; track application; download/print when ready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Building Plan Approval Status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 approval status of submitted building plans by application number; get officer remarks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Solid Waste / Garbage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missed garbage collection, illegal dumping, overflowing bin; photo upload; ward-wise tracking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Street Light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defunct street lights by location; auto-assigns to nearest ward maintenance team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Public Toilet / Infrastructure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damaged public amenities; geo-tagged complaints forwarded to ward officer's dashboard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Encroachment Complaint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Anonymously or by name report road/footpath encroachment; confidential case tracking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📜  GOVERNMENT CERTIFICATES &amp; DOCUMENTS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Income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online with Aadhaar verification; upload bank/salary proof; track approval; print signed copy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Caste / Community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for SC/ST/OBC certificate; Aadhaar-based identity; officer digital signature; DigiLocker save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Domicile / Residence Certificate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Verify residence via Aadhaar address; get digitally signed domicile certificate; instant print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DigiLocker Integration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 existing documents (Driving License, Aadhaar, Marksheet, PAN) stored in DigiLocker; print official copies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Document Verification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Verify authenticity of any government document by scanning its printed QR code at kiosk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📢  GRIEVANCE &amp; COMPLAINT MANAGEMENT</w:t>
            </w:r>
          </w:p>
        </w:tc>
      </w:tr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0"/>
                <w:szCs w:val="20"/>
              </w:rPr>
              <w:t xml:space="preserve">Cross-Department Complaint Filing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window for filing complaint against any department — Electricity, Water, Gas, Municipal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0"/>
                <w:szCs w:val="20"/>
              </w:rPr>
              <w:t xml:space="preserve">Real-Time Status Tracking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Track complaint via unique ID; view timeline (Filed → Assigned → In Progress → Resolved)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0"/>
                <w:szCs w:val="20"/>
              </w:rPr>
              <w:t xml:space="preserve">Escalation Engine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Auto-escalates complaint to senior officer if not resolved within SLA (48h standard / 24h emergency)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0"/>
                <w:szCs w:val="20"/>
              </w:rPr>
              <w:t xml:space="preserve">Satisfaction Rating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Post-resolution 1–5 star rating + optional voice/text feedback; contributes to officer performance metrics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0"/>
                <w:szCs w:val="20"/>
              </w:rPr>
              <w:t xml:space="preserve">Complaint History</w:t>
            </w:r>
          </w:p>
        </w:tc>
        <w:tc>
          <w:tcPr>
            <w:tcW w:type="dxa" w:w="6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all past complaints and resolutions in current session; SMS history accessible any time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40"/>
              <w:bottom w:type="dxa" w:w="1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UI/UX Suitability for Touch-Based Kiosk Interface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3. UI/UX Suitability for Touch-Based Kiosk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E6F4EC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3"/>
                <w:szCs w:val="23"/>
              </w:rPr>
              <w:t xml:space="preserve">YES — The SUVIDHA ONE interface is purpose-built exclusively for touch-based kiosk usage.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1"/>
                <w:szCs w:val="21"/>
              </w:rPr>
              <w:t xml:space="preserve">Every design decision — from button sizes and icon placement to font sizes and screen flow — has been made with the constraints of a public-facing, large-screen touch kiosk in mind, not a desktop browser or mobile app.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3.1 Touch Interaction Design Constraints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CONSTRAINT</w:t>
            </w:r>
          </w:p>
        </w:tc>
        <w:tc>
          <w:tcPr>
            <w:tcW w:type="dxa" w:w="33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DESIGN CHALLENGE</w:t>
            </w:r>
          </w:p>
        </w:tc>
        <w:tc>
          <w:tcPr>
            <w:tcW w:type="dxa" w:w="338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OUR SOLUTION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Fat-Finger / Mis-Tap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Large fingertips easily mis-tap small targets on 32–55" screens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Minimum button size: 60×60mm (≥160px at 72dpi). 12–16mm gap between adjacent targets. Rounded corners signal tappability.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No Hover State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Desktop UI relies on hover to show interactivity — unavailable on touch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All interactive elements have distinct pressed/active state (colour darken + scale). No hover-only tooltips.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Glare &amp; Visibility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Outdoor/indoor kiosk screens often have glare from lighting or sunlight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1000+ nit anti-glare display. High contrast color scheme (WCAG AA ≥ 4.5:1). Dark icons on light backgrounds.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Screen Distance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Users stand 40–70cm from screen (arm's length), not 30cm like a phone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Minimum font size 48px body / 72px headings. Icons minimum 120×120px. Service labels max 2 words.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No Physical Keyboard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Users unfamiliar with virtual keyboards; typing is slow and error-prone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Minimize text input. Use numeric pads for mobile/OTP. Aadhaar/QR auth eliminates typing. Voice input as alternative.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Unintended Screen Press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Users may lean on screen or touch accidentally while reading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300ms debounce on all taps. Confirmation modal for all financial actions. Undo within 5 seconds for non-payment.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Dirty / Wet Hands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Public kiosk users may have dusty, wet, or differently-textured hands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Capacitive touch sensitivity tuned at hardware level. Large targets reduce need for precision. Stylus compatible.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Multi-User Sessions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citizen needs a clean slate; shared device must not leak session data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Hard 3-min inactivity auto-logout. Session clear on logout. No data cached in browser localStorage.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Screen Height / Reach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Tall service tiles at top of screen unreachable for short users or wheelchair users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Bottom-centric layout — primary CTAs always in lower 60% of screen. Height-adjustable stand (700–1200mm).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2D91"/>
                <w:sz w:val="20"/>
                <w:szCs w:val="20"/>
              </w:rPr>
              <w:t xml:space="preserve">Limited Options Per Screen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 many choices paralyze users, especially low-literacy or elderly</w:t>
            </w:r>
          </w:p>
        </w:tc>
        <w:tc>
          <w:tcPr>
            <w:tcW w:type="dxa" w:w="33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Max 6 service tiles per grid. Wizard-style step-by-step flows. Never more than 4 options in a decision.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3.2 Kiosk-Specific UI Patterns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ICON-DOMINANT LAYOUT: Service tiles show a large icon (120–180px) above a maximum 2-word label — usable without reading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WIZARD FLOW: Every service follows a linear step-by-step wizard (1 action per screen) — no scrolling, no multi-field forms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PERSISTENT NAVIGATION: Home | Back | Help | Logout buttons always visible in bottom nav bar — users never get lost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VOICE-SYNCED TEXT: On-screen text is simultaneously read aloud in selected language — dual-channel communication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LARGE NUMERIC KEYPAD: Custom on-screen keypad (keys 80×80px minimum) for OTP/mobile number entry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COLOUR-CODED STATUS: Green = success/payment, Red = error/complaint, Orange = pending/warning — universal recognition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CONFIRMATION SCREENS: Every payment/submission shows full summary before final action — prevents costly mistakes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ANIMATED FEEDBACK: Tap animations, loading skeletons, and progress bars reassure users that the system is responding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Deployment &amp; Practical Feasibility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4. Deployment &amp; Practical Feasibility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4.1 Deployment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Target Deployment Model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HYBRID — On-Premise kiosk node + Cloud backend services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Cloud Platform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AWS India (Mumbai ap-south-1) + Azure Government Cloud (fallback)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On-Premise Component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Kiosk device runs React/Next.js app locally; transactions synced to cloud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Internet Dependency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MEDIUM — High-speed not required; 2 Mbps per kiosk sufficient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Offline Mode Support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YES — Full offline capability for status checks, bill viewing, form pre-fill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Connectivity Priority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4G LTE Primary → Wi-Fi Secondary → Ethernet Fallback → Offline Mode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Deployment Locations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Gram Panchayat, Urban Local Body, Govt Office, Railway Station, Hospital, CSC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Rollout Model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Pilot (5 kiosks) → City (50 kiosks) → State (500+) → National fleet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Setup Time per Kiosk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&lt; 4 hours — plug-and-play with pre-configured disk image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8F"/>
                <w:sz w:val="21"/>
                <w:szCs w:val="21"/>
              </w:rPr>
              <w:t xml:space="preserve">Remote Management</w:t>
            </w:r>
          </w:p>
        </w:tc>
        <w:tc>
          <w:tcPr>
            <w:tcW w:type="dxa" w:w="6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Centralized admin dashboard; OTA updates; remote reboot; health monitoring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4.2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  <w:tc>
          <w:tcPr>
            <w:tcW w:type="dxa" w:w="248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COST ESTIMATE (CAPEX)</w:t>
            </w:r>
          </w:p>
        </w:tc>
        <w:tc>
          <w:tcPr>
            <w:tcW w:type="dxa" w:w="248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Kiosk Hardware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32" PCAP touch, i5 mini-PC, 8GB RAM, 256GB SSD, thermal printer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₹80,000–1,20,000 per unit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IP54 enclosure; 5-year lifespan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4G SIM + Ethernet port; monthly data ~5 GB/kiosk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₹500–800/month OPEX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Jio/BSNL government tariff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Cloud Backend (shared)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2× AWS t3.medium (API), 1× RDS db.t3.small (DB), ElastiCache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₹8,000–12,000/month for 50 kiosks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Scales linearly; shared across fleet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CDN &amp; Storage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CloudFront + S3 (icons, fonts, receipts)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₹1,000–2,000/month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Reduces kiosk bandwidth significantly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Solar Backup (optional)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200W solar panel + 100Ah battery for off-grid sites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₹15,000–25,000 one-time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Phase 3 addition for remote kiosks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Maintenance SLA</w:t>
            </w:r>
          </w:p>
        </w:tc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Annual maintenance contract with hardware vendor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₹8,000–12,000/year per unit</w:t>
            </w:r>
          </w:p>
        </w:tc>
        <w:tc>
          <w:tcPr>
            <w:tcW w:type="dxa" w:w="24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Covers parts, on-site support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4.3 Offline Mode — Detailed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06B75" w:sz="1"/>
              <w:left w:val="single" w:color="006B75" w:sz="1"/>
              <w:bottom w:val="single" w:color="006B75" w:sz="1"/>
              <w:right w:val="single" w:color="006B75" w:sz="1"/>
            </w:tcBorders>
            <w:shd w:fill="00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006B75" w:sz="1"/>
              <w:left w:val="single" w:color="006B75" w:sz="1"/>
              <w:bottom w:val="single" w:color="006B75" w:sz="1"/>
              <w:right w:val="single" w:color="006B75" w:sz="1"/>
            </w:tcBorders>
            <w:shd w:fill="00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OFFLINE BEHAVIOUR</w:t>
            </w:r>
          </w:p>
        </w:tc>
        <w:tc>
          <w:tcPr>
            <w:tcW w:type="dxa" w:w="3180"/>
            <w:tcBorders>
              <w:top w:val="single" w:color="006B75" w:sz="1"/>
              <w:left w:val="single" w:color="006B75" w:sz="1"/>
              <w:bottom w:val="single" w:color="006B75" w:sz="1"/>
              <w:right w:val="single" w:color="006B75" w:sz="1"/>
            </w:tcBorders>
            <w:shd w:fill="00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SYNC BEHAVIOUR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Bill Viewing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Last fetched bill shown from IndexedDB cache (72-hour TTL)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Refreshes automatically on reconnect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Complaint Filing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 data saved locally; submitted to queue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Queue flushes to server within 30 seconds of reconnect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OTP not possible offline; QR / cached token used if valid session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New logins resume normally on reconnect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Service Info / FAQs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service catalogue cached as Service Worker asset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Updated on app version update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BLOCKED in offline mode — financial transactions require real-time API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User informed clearly; receipt issued post-reconnect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Certificate Status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Last known status shown with 'Last Updated' timestamp visible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Live status fetched on reconnect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Persistent orange 'Offline Mode' banner shown on all screens</w:t>
            </w:r>
          </w:p>
        </w:tc>
        <w:tc>
          <w:tcPr>
            <w:tcW w:type="dxa" w:w="31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Banner disappears when connectivity restored</w:t>
            </w:r>
          </w:p>
        </w:tc>
      </w:tr>
    </w:tbl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Accessibility &amp; Inclusion Details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5. Accessibility &amp; Inclusion Details</w:t>
      </w:r>
    </w:p>
    <w:p>
      <w:pPr>
        <w:spacing w:before="0" w:after="14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SUVIDHA ONE is designed with 'Inclusion by Default' — every citizen, regardless of disability, literacy level, age, language, or digital experience, must be able to use the kiosk independently.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5.1 Accessibility Support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GROUP</w:t>
            </w:r>
          </w:p>
        </w:tc>
        <w:tc>
          <w:tcPr>
            <w:tcW w:type="dxa" w:w="220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E8630A" w:sz="1"/>
              <w:left w:val="single" w:color="E8630A" w:sz="1"/>
              <w:bottom w:val="single" w:color="E8630A" w:sz="1"/>
              <w:right w:val="single" w:color="E8630A" w:sz="1"/>
            </w:tcBorders>
            <w:shd w:fill="E863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IMPLEMENTATION DETAIL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Visually Impaired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TTS reads all on-screen text in selected language; all icons have ARIA labels; screen reader (NVDA/JAWS) compatible audio output; high-contrast mode (white-on-black + yellow accents); font size up to 150% of base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Hearing Impaired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audio guidance has on-screen text equivalent; visual confirmation animations replace audio-only cues; no audio-only error states; captions on any video content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Senior Citizens (60+)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Senior Mode: simplified 3-tile home screen (Pay Bill / File Complaint / Get Certificate); extra-large fonts (150%); slow-paced voice guidance; longer timeout (6 minutes); confetti/success animation for reassurance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Low-Literacy Users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Icon-first design usable without reading; pictorial service flows; voice reads every option aloud before action; Hindi numerals option; no jargon — plain language throughout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Wheelchair Users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Height-adjustable kiosk stand (700–1200mm); all primary CTAs in bottom 60% of screen; no content requires reaching above 1200mm; seated-use tested in prototype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Non-Smartphone Users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personal device required; OTP delivered via SMS to basic phone; physical receipt always available; QR code on receipt scannable later for status check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Rural / First-time Users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✔ Full Support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Guided tutorial on first use (skippable); help agent call button always visible; voice-explained each step before citizen must act; 'How to use this kiosk' demo loop on idle screen</w:t>
            </w:r>
          </w:p>
        </w:tc>
      </w:tr>
      <w:tr>
        <w:tc>
          <w:tcPr>
            <w:tcW w:type="dxa" w:w="2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630A"/>
                <w:sz w:val="20"/>
                <w:szCs w:val="20"/>
              </w:rPr>
              <w:t xml:space="preserve">Differently-abled (Motor)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860B"/>
                <w:sz w:val="20"/>
                <w:szCs w:val="20"/>
              </w:rPr>
              <w:t xml:space="preserve">✔ Partial</w:t>
            </w:r>
          </w:p>
        </w:tc>
        <w:tc>
          <w:tcPr>
            <w:tcW w:type="dxa" w:w="4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Large touch targets (60×60mm min); no drag/swipe required — all tap-based; stylus compatible; Phase 2: switch-access support for users with limited motor control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5.2 Regional 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SCRIPT</w:t>
            </w:r>
          </w:p>
        </w:tc>
        <w:tc>
          <w:tcPr>
            <w:tcW w:type="dxa" w:w="268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VOICE (TTS)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Devanagari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✔ Live in Prototype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Google TTS — Hindi (India)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Latin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✔ Live in Prototype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Google TTS — English (India)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Tamil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Tamil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D4860B"/>
                <w:sz w:val="20"/>
                <w:szCs w:val="20"/>
              </w:rPr>
              <w:t xml:space="preserve">🔄 Sprint 6 (In Progress)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Google TTS — Tamil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Bengali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Bengali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D4860B"/>
                <w:sz w:val="20"/>
                <w:szCs w:val="20"/>
              </w:rPr>
              <w:t xml:space="preserve">🔄 Sprint 6 (In Progress)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Google TTS — Bengali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Telugu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2 Q3 2026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Kannada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Kannada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2 Q3 2026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Marathi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Devanagari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2 Q3 2026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Gujarati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Gujarati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2 Q4 2026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Odia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Odia Script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2 Q4 2026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Punjabi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Gurmukhi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5A5A72"/>
                <w:sz w:val="20"/>
                <w:szCs w:val="20"/>
              </w:rPr>
              <w:t xml:space="preserve">📅 Phase 3</w:t>
            </w:r>
          </w:p>
        </w:tc>
        <w:tc>
          <w:tcPr>
            <w:tcW w:type="dxa" w:w="2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006B75"/>
                <w:sz w:val="20"/>
                <w:szCs w:val="20"/>
              </w:rPr>
              <w:t xml:space="preserve">✔ Available via API</w:t>
            </w:r>
          </w:p>
        </w:tc>
      </w:tr>
    </w:tbl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Calibri" w:cs="Calibri" w:eastAsia="Calibri" w:hAnsi="Calibri"/>
          <w:i/>
          <w:iCs/>
          <w:color w:val="5A5A72"/>
          <w:sz w:val="20"/>
          <w:szCs w:val="20"/>
        </w:rPr>
        <w:t xml:space="preserve">Font Implementation: Noto Sans Devanagari for Hindi/Marathi; Noto Sans Tamil/Bengali/Telugu etc. via Google Fonts CDN. All fonts subset to reduce load time. CDAC Gargi/Shruti as government-approved fallbacks.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5.3 UI Compliance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COMPLIANCE LEVEL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WCAG 2.1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Level AA ✔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Contrast ≥ 4.5:1; keyboard/voice navigation; ARIA labels on all interactive elements; no seizure-inducing animations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RPwD Act 2016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Compliant ✔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Rights of Persons with Disabilities Act — physical kiosk height adjustment + digital accessibility features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Digital India UI Guidelines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Aligned ✔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National color scheme, government font recommendations (Noto/CDAC), branding guidelines followed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BIS IS 17802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860B"/>
                <w:sz w:val="20"/>
                <w:szCs w:val="20"/>
              </w:rPr>
              <w:t xml:space="preserve">In Progress 🔄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Indian Standard for accessible ICT — accessibility checklist being completed pre-submission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GIGW 3.0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Aligned ✔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Guidelines for Indian Government Websites — e-governance UI/UX standards applied to kiosk interface</w:t>
            </w:r>
          </w:p>
        </w:tc>
      </w:tr>
      <w:tr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ISO 9241 (Ergonomics)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0"/>
                <w:szCs w:val="20"/>
              </w:rPr>
              <w:t xml:space="preserve">Aligned ✔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Touchscreen interaction ergonomics — target sizes, spacing, feedback latency all within ISO specifications</w:t>
            </w:r>
          </w:p>
        </w:tc>
      </w:tr>
    </w:tbl>
    <w:p>
      <w:pPr>
        <w:spacing w:before="0" w:after="8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6 — Security Architecture &amp; Design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E8630A" w:sz="10" w:space="4"/>
        </w:pBdr>
        <w:spacing w:before="320" w:after="160"/>
      </w:pPr>
      <w:r>
        <w:rPr>
          <w:rFonts w:ascii="Calibri" w:cs="Calibri" w:eastAsia="Calibri" w:hAnsi="Calibri"/>
          <w:b/>
          <w:bCs/>
          <w:color w:val="1A3C8F"/>
          <w:sz w:val="30"/>
          <w:szCs w:val="30"/>
        </w:rPr>
        <w:t xml:space="preserve">6. Security Architecture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3"/>
                <w:szCs w:val="23"/>
              </w:rPr>
              <w:t xml:space="preserve">Security Philosophy: SECURITY BY DESIGN — NOT AN AFTERTHOUGHT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Security is embedded at every layer of SUVIDHA ONE from day one of architecture design. We follow a Zero-Trust model — no component trusts any other by default; every request is authenticated, authorized, encrypted, and logged. Citizen PII is never stored on kiosk hardware; all sensitive data flows through encrypted channels to government-grade secured backends.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6.1 Overall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SECURITY LAYER</w:t>
            </w:r>
          </w:p>
        </w:tc>
        <w:tc>
          <w:tcPr>
            <w:tcW w:type="dxa" w:w="3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CONTROLS IMPLEMENTED</w:t>
            </w:r>
          </w:p>
        </w:tc>
        <w:tc>
          <w:tcPr>
            <w:tcW w:type="dxa" w:w="4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STANDARD / FRAMEWORK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L1 — Physical Kiosk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Secure boot (UEFI + TPM 2.0); full-disk encryption (LUKS/BitLocker); tamper-evident seals; CCTV integration; USB ports disabled via BIOS; kiosk OS lockdown (no external access)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FIPS 140-2 (disk encryption); BIS hardware security standards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L2 — Transport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TLS 1.3 mandatory for all API calls; certificate pinning on kiosk app (prevents MITM); HSTS headers; no HTTP fallback; API calls via private VPC endpoints where possible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OWASP Top 10 A02; NIST SP 800-52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L3 — Identity &amp; Auth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JWT tokens (15-min expiry) + refresh rotation; Aadhaar OTP via certified AUA channel; no Aadhaar number stored anywhere; session token invalidated immediately on logout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UIDAI AUA/KUA Circular; OAuth 2.0 RFC 6749; IS 17428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L4 — Data Encryption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AES-256-GCM at rest (PostgreSQL pgcrypto extension); field-level encryption for mobile number, transaction ID; tokenization for payment card data via PCI-DSS compliant gateway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DPDP Act 2023; IT Act 43A; PCI-DSS v4.0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L5 — PII Protection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Aadhaar number never stored — UIDAI tokenization (VID) used; minimal data collection principle; explicit consent screen before any data collection; right-to-erasure implemented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DPDP Act 2023; UIDAI Data Protection Policy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L6 — Payment Security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 card/account data processed on kiosk; redirected to PCI-DSS Level 1 certified payment gateway (BBPS/NPCI); 3D Secure for card transactions; UPI VPA resolution via NPCI only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PCI-DSS v4.0; RBI Payment Aggregator Guidelines 2021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L7 — API Security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Kong API Gateway: rate limiting (100 req/min/IP), JWT validation, request size limits, IP allowlisting for government APIs; WAF (AWS WAF) rules for OWASP Top 10 attacks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OWASP API Security Top 10; NIST SP 800-95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L8 — Application Security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Input validation &amp; sanitization at every field (server-side, not just client); SQL parameterized queries only (no ORM string interpolation); XSS/CSRF protection; Content Security Policy headers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OWASP Top 10 A03/A07; CWE-79/89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L9 — Audit &amp; Logging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Immutable audit trail for all transactions, auth events, admin actions — write-once append-only PostgreSQL partition; log forwarding to SIEM (ELK); 2-year retention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DPDP Act; CERT-In Directions 2022; CAG audit readiness</w:t>
            </w:r>
          </w:p>
        </w:tc>
      </w:tr>
      <w:tr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L10 — Vulnerability Management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Automated SAST (Snyk) on every git push; DAST (OWASP ZAP) monthly; dependency vulnerability scan (Dependabot); quarterly external penetration testing; CVE patching SLA: Critical ≤24h, High ≤7 days</w:t>
            </w:r>
          </w:p>
        </w:tc>
        <w:tc>
          <w:tcPr>
            <w:tcW w:type="dxa" w:w="4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C2D91"/>
                <w:sz w:val="19"/>
                <w:szCs w:val="19"/>
              </w:rPr>
              <w:t xml:space="preserve">CERT-In Guidelines; NCSC Cyber Essentials; ISO 27001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6.2 Security Integration: By Design vs Afterthought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Every architectural decision in SUVIDHA ONE was made with security as a first-class requirement: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SECURITY BY DESIGN EVIDENCE</w:t>
            </w:r>
          </w:p>
        </w:tc>
        <w:tc>
          <w:tcPr>
            <w:tcW w:type="dxa" w:w="468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1E7A3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THIS PREVENTS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Aadhaar token (VID) used from Day 1 — Aadhaar number collection never designed in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Eliminates the largest PII breach risk from the start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Zero-Trust architecture — all inter-service calls require auth tokens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Prevents lateral movement if one service is compromised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Field-level encryption designed into DB schema, not added later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at rest is protected even if DB dump is exfiltrated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Session data never in localStorage — always server-side only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Prevents XSS-based session hijacking at kiosk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Payment redirected to BBPS/NPCI gateway — no card data touches our server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Eliminates entire PCI-DSS scope from our application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Immutable audit logs from Sprint 1 — not a release-time addition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Evidence trail available from day one; no log gaps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HTTPS-only, certificate pinning in kiosk app from first release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Man-in-the-middle attacks impossible from kiosk hardware</w:t>
            </w:r>
          </w:p>
        </w:tc>
      </w:tr>
      <w:tr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20"/>
                <w:szCs w:val="20"/>
              </w:rPr>
              <w:t xml:space="preserve">Rate limiting designed into API Gateway, not application code</w:t>
            </w:r>
          </w:p>
        </w:tc>
        <w:tc>
          <w:tcPr>
            <w:tcW w:type="dxa" w:w="468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DDoS/brute-force protection at infrastructure level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6.3 Threat Modelling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E" w:sz="1"/>
              <w:left w:val="single" w:color="1E7A3E" w:sz="1"/>
              <w:bottom w:val="single" w:color="1E7A3E" w:sz="1"/>
              <w:right w:val="single" w:color="1E7A3E" w:sz="1"/>
            </w:tcBorders>
            <w:shd w:fill="E6F4E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22"/>
                <w:szCs w:val="22"/>
              </w:rPr>
              <w:t xml:space="preserve">YES — Formal threat modelling conducted using the STRIDE framework (Microsoft) and OWASP Threat Dragon tool.</w:t>
            </w:r>
          </w:p>
        </w:tc>
      </w:tr>
    </w:tbl>
    <w:p>
      <w:pPr>
        <w:spacing w:before="0" w:after="1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STRIDE THREAT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 SCENARIO IDENTIFIED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DESIGNED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Attacker impersonates citizen using stolen OTP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TOTP + OTP hybrid; device fingerprinting; anomaly detection on auth location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LOW — multi-factor mitigates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Attacker modifies in-transit API request to alter bill amount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Request signing (HMAC-SHA256) on all financial API calls; server-side amount validation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LOW — server always canonical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Citizen denies making payment; merchant disputes transaction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Immutable audit trail; BBPS generates independent transaction ID; SMS receipt to citizen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VERY LOW — dual-party trail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Info Disclosure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Aadhaar or mobile number leaked via browser cache or logs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No PII in URLs, logs, or localStorage; field-level DB encryption; cache-control headers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LOW — encryption mitigates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Flood of kiosk requests overwhelms backend API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Kong rate limiting 100 req/min; AWS WAF DDoS protection; Circuit breaker (Resilience4j)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LOW — auto-scaled backend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Elevation of Priv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Kiosk user gains admin access via URL manipulation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Role-based access control (RBAC); kiosk runs with no admin token; locked OS; secure boot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VERY LOW — OS lockdown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Physical Tampering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Attacker installs keylogger or card skimmer on kiosk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Tamper-evident hardware seals; CCTV with AI anomaly detection; no card reader on kiosk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3E"/>
                <w:sz w:val="19"/>
                <w:szCs w:val="19"/>
              </w:rPr>
              <w:t xml:space="preserve">LOW — hardware controls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Supply Chain Attack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Malicious package in npm dependencies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1E7A3E"/>
                <w:sz w:val="19"/>
                <w:szCs w:val="19"/>
              </w:rPr>
              <w:t xml:space="preserve">Snyk SCA on every build; package pinning in package-lock.json; private npm registry proxy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860B"/>
                <w:sz w:val="19"/>
                <w:szCs w:val="19"/>
              </w:rPr>
              <w:t xml:space="preserve">MEDIUM — ongoing monitoring</w:t>
            </w:r>
          </w:p>
        </w:tc>
      </w:tr>
    </w:tbl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A3C8F"/>
          <w:sz w:val="25"/>
          <w:szCs w:val="25"/>
        </w:rPr>
        <w:t xml:space="preserve">6.4 Regulatory Compliance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DPDP Act 2023: Consent-first data collection; data minimization; breach notification ≤72 hours; right to erasure implemented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UIDAI AUA/KUA Compliance: Licensed AUA integration; no raw Aadhaar storage; VID-based tokenization; demographic data handling per UIDAI circular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IT Act 2000 (Sec 43A &amp; 72A): Reasonable security practices; information privacy; cyber incident readiness plan in place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RBI Payments Guidelines 2021: BBPS-integrated payments; settlement timelines; dispute resolution workflow designed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CERT-In Directions 2022: Mandatory incident reporting ≤6 hours; log retention ≥180 days; server NTP time synchronization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PCI-DSS v4.0: Payment fully offloaded to certified PSP; no card data on our infrastructure; scope minimized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8F" w:sz="1"/>
              <w:left w:val="single" w:color="1A3C8F" w:sz="1"/>
              <w:bottom w:val="single" w:color="1A3C8F" w:sz="1"/>
              <w:right w:val="single" w:color="1A3C8F" w:sz="1"/>
            </w:tcBorders>
            <w:shd w:fill="1A3C8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SUVIDHA ONE — End of Additional Technical Documentation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Team: The_Dark_Knight  |  ID: 21  |  February 2026</w:t>
            </w:r>
          </w:p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GitHub: </w:t>
            </w:r>
            <w:hyperlink w:history="1" r:id="rIddej02gzx6qqb_okco4wfe">
              <w:r>
                <w:rPr>
                  <w:rFonts w:ascii="Calibri" w:cs="Calibri" w:eastAsia="Calibri" w:hAnsi="Calibri"/>
                  <w:color w:val="1A3C8F"/>
                  <w:sz w:val="20"/>
                  <w:szCs w:val="20"/>
                  <w:u w:val="single"/>
                </w:rPr>
                <w:t xml:space="preserve">github.com/jadavmadhavkumar/SUVIDHA_ONE</w:t>
              </w:r>
            </w:hyperlink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   |   Drive: </w:t>
            </w:r>
            <w:hyperlink w:history="1" r:id="rIdlmjf-a_8lkuwijvnd6plb">
              <w:r>
                <w:rPr>
                  <w:rFonts w:ascii="Calibri" w:cs="Calibri" w:eastAsia="Calibri" w:hAnsi="Calibri"/>
                  <w:color w:val="1A3C8F"/>
                  <w:sz w:val="20"/>
                  <w:szCs w:val="20"/>
                  <w:u w:val="single"/>
                </w:rPr>
                <w:t xml:space="preserve">Demo Assets Folder</w:t>
              </w:r>
            </w:hyperlink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8630A"/>
                <w:sz w:val="22"/>
                <w:szCs w:val="22"/>
              </w:rPr>
              <w:t xml:space="preserve">"Suvidha Sabke Liye  🇮🇳"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8F" w:sz="6" w:space="4"/>
      </w:pBdr>
      <w:spacing w:before="80" w:after="0"/>
      <w:jc w:val="center"/>
    </w:pPr>
    <w:r>
      <w:rPr>
        <w:rFonts w:ascii="Calibri" w:cs="Calibri" w:eastAsia="Calibri" w:hAnsi="Calibri"/>
        <w:color w:val="5A5A72"/>
        <w:sz w:val="16"/>
        <w:szCs w:val="16"/>
      </w:rPr>
      <w:t xml:space="preserve">Confidential — Hackathon Submission  |  Page </w:t>
    </w:r>
    <w:r>
      <w:rPr>
        <w:rFonts w:ascii="Calibri" w:cs="Calibri" w:eastAsia="Calibri" w:hAnsi="Calibri"/>
        <w:color w:val="1A3C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72"/>
        <w:sz w:val="16"/>
        <w:szCs w:val="16"/>
      </w:rPr>
      <w:t xml:space="preserve"> of </w:t>
    </w:r>
    <w:r>
      <w:rPr>
        <w:rFonts w:ascii="Calibri" w:cs="Calibri" w:eastAsia="Calibri" w:hAnsi="Calibri"/>
        <w:color w:val="1A3C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30A" w:sz="6" w:space="4"/>
      </w:pBdr>
      <w:spacing w:before="0" w:after="80"/>
      <w:jc w:val="right"/>
    </w:pPr>
    <w:r>
      <w:rPr>
        <w:rFonts w:ascii="Calibri" w:cs="Calibri" w:eastAsia="Calibri" w:hAnsi="Calibri"/>
        <w:color w:val="5A5A72"/>
        <w:sz w:val="16"/>
        <w:szCs w:val="16"/>
      </w:rPr>
      <w:t xml:space="preserve">SUVIDHA ONE  |  Additional Technical Documentation  |  Team: The_Dark_Knight  |  ID: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3C8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1A3C8F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006B7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but9kzs6fwbiik_sjzz36" Type="http://schemas.openxmlformats.org/officeDocument/2006/relationships/hyperlink" Target="https://github.com/jadavmadhavkumar/SUVIDHA_ONE" TargetMode="External"/><Relationship Id="rIdhia1yaqtnrcgch00kdxaz" Type="http://schemas.openxmlformats.org/officeDocument/2006/relationships/hyperlink" Target="https://drive.google.com/drive/folders/1GdXYJ1P3-cR9KIBXeaCLq_wmfmUjq168?usp=sharing" TargetMode="External"/><Relationship Id="rIdjltdk7wkxzlp4bcxybchu" Type="http://schemas.openxmlformats.org/officeDocument/2006/relationships/hyperlink" Target="https://github.com/jadavmadhavkumar/SUVIDHA_ONE" TargetMode="External"/><Relationship Id="rId6mc75umwldiz_cwihfhhn" Type="http://schemas.openxmlformats.org/officeDocument/2006/relationships/hyperlink" Target="https://drive.google.com/drive/folders/1GdXYJ1P3-cR9KIBXeaCLq_wmfmUjq168?usp=sharing" TargetMode="External"/><Relationship Id="rIdfusrcor5bu0o5cos3-gia" Type="http://schemas.openxmlformats.org/officeDocument/2006/relationships/hyperlink" Target="https://drive.google.com/drive/folders/1GdXYJ1P3-cR9KIBXeaCLq_wmfmUjq168?usp=sharing" TargetMode="External"/><Relationship Id="rIddej02gzx6qqb_okco4wfe" Type="http://schemas.openxmlformats.org/officeDocument/2006/relationships/hyperlink" Target="https://github.com/jadavmadhavkumar/SUVIDHA_ONE" TargetMode="External"/><Relationship Id="rIdlmjf-a_8lkuwijvnd6plb" Type="http://schemas.openxmlformats.org/officeDocument/2006/relationships/hyperlink" Target="https://drive.google.com/drive/folders/1GdXYJ1P3-cR9KIBXeaCLq_wmfmUjq168?usp=sharing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2026-02-27T18:01:07.319Z</dcterms:created>
  <dcterms:modified xsi:type="dcterms:W3CDTF">2026-02-27T18:01:07.320Z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