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CV ASSIGNMENT 11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Q1) regional proposals aim to find out regions with objects in an image.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Q2) NMS selects single entity out of multiple overlapping entities based on probability.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Q3) mean average precision measures the robustness of object detection models.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Q4) FPS gives the frequency with which consecutive images are captured or displayed.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Q5) IOU quantifies degree of overlap between bounding boxes based on ratio of overlap.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Q6) PR curve has precision on y axis and recall on x-axis. This helps in selecting models with high precision and recall.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Q7) selective search is hard coded library. It proposes regions which may contain objects in an image. It was used in rcnn. It proposes based on colour, shape, texture etc.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Q8) region proposal layer, vgg/Alexnet (pertained network), convolution layers, fully connected layers - rcnn architecture.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Q9) identifying the location (pixels) of an object in an image.</w:t>
      </w:r>
    </w:p>
    <w:p>
      <w:pPr>
        <w:pStyle w:val="Body"/>
        <w:rPr>
          <w:sz w:val="28"/>
          <w:szCs w:val="28"/>
        </w:rPr>
      </w:pPr>
    </w:p>
    <w:p>
      <w:pPr>
        <w:pStyle w:val="Body"/>
      </w:pPr>
      <w:r>
        <w:rPr>
          <w:sz w:val="28"/>
          <w:szCs w:val="28"/>
          <w:rtl w:val="0"/>
          <w:lang w:val="en-US"/>
        </w:rPr>
        <w:t>Q10) slow due to region proposal before convolution, poor search based on hard coded library instead of neural networks etc.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