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CV ASSIGNMENT 4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Q1) changing learning rates cyclically could allow it overcome saddle points with higher rates and also prevent overfitting.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Q3) in color dim plot, column of pixels represents colours.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Q5) beta and gamma are trainable parameters of batch normalisation layer.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Q6) batch normalisation relies on mean and variance. 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Q7) batch normalisation removes skewness in datasets and makes computation easy with small values.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Q8) in max pooling, maximum pixel value is taken while in average pooling, average pixel value is taken.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Q9) pooling reduces image size to benefit computation.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Q10) fully connected layers have activation functions and trainable parameters that give the final output.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Q11) parameters are variables that are essential in functioning of neural networks. Change in these parameters influences the model.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Q12) convolution layer: (inputs*filter_size/stride + 1)*feature_maps</w:t>
      </w:r>
    </w:p>
    <w:p>
      <w:pPr>
        <w:pStyle w:val="Body"/>
      </w:pPr>
      <w:r>
        <w:rPr>
          <w:sz w:val="28"/>
          <w:szCs w:val="28"/>
          <w:rtl w:val="0"/>
          <w:lang w:val="en-US"/>
        </w:rPr>
        <w:t>Fully connected layer: (inputs + 1)*outputs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