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DL ASSIGNMENT 10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Q1) saved model contains program, trained parameters and computation. Show command allows us to inspect its contents.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Q2) to have same server architecture, tf serving is used. Main feature is integration with tensor flow models.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Q4) gRPC is faster and more rule based.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Q5) tf lite reduces sizes of datatypes like float, int etc.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Q6) training on lower memory occupying datatypes without compromising on accuracy is quantisation aware training. We need it to run tensor flow models on its devices like mobiles.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Q7) in data parallelism, same model is used on different parts of data while in model parallelism, same data is used with all threads where model is split among threads.</w:t>
      </w:r>
    </w:p>
    <w:p>
      <w:pPr>
        <w:pStyle w:val="Body"/>
        <w:rPr>
          <w:sz w:val="28"/>
          <w:szCs w:val="28"/>
        </w:rPr>
      </w:pPr>
    </w:p>
    <w:p>
      <w:pPr>
        <w:pStyle w:val="Body"/>
      </w:pPr>
      <w:r>
        <w:rPr>
          <w:sz w:val="28"/>
          <w:szCs w:val="28"/>
          <w:rtl w:val="0"/>
          <w:lang w:val="en-US"/>
        </w:rPr>
        <w:t>Q8) we can use high level APIs like model.fit or custom training loops depending on our requirements.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