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DL ASSIGNMENT 8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stateless RNN initialises states separately while stateful RNN uses previous batch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output states.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vectorisation of text is very important via encoding and decoding.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padding and truncation handles variable length input sequences. decoder handles variable length output sequences.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beam search follows best nodes at particular search. Set beam width and decode.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attention mechanism helps to understand which words to focus more which further helps in understanding the context of a text.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residual connections are most important in transformer architecture since they retain position related information.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Q7) when number of classes is large, sampled softmax eases computation.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