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read and write modes.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getPage(5)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numPages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  pdf1 = PdfFileReader()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password1 =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swordfish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pdf1.decrypt(password1)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  page.rotateClockwise(degrees)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pdf_writer.addPage(page)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Run is a sequence of characters that have same character formatting. Paragraphs may have various character formatting in it.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doc.paragraphs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Run object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true - bold always on, false - bold is off. None indicates that the bold is set to default style.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doc1 = aw.Document()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Q11) doc.add_paragraph(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Hello, there!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, style)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Q12) 0 - title, 1 to 4 - other headings from main heading to lowest subheading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