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6ED4D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457ABF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SUPPORT &amp; RESISTANCE PROTOCOL</w:t>
      </w:r>
    </w:p>
    <w:p w14:paraId="694A6B0D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v3.4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How to Trade Support and Resistance (</w:t>
      </w:r>
      <w:proofErr w:type="spellStart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BabyPips</w:t>
      </w:r>
      <w:proofErr w:type="spellEnd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) — see lesson for pattern theory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instruments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TF: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Daily (bias) → H4 (zones) → H1/M15 (entry) | </w:t>
      </w: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 07:00–10:00 | NY 13:00–16:00 | Overlap 13:00–16:00 (breakouts) | Any liquid session (bounces)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Reality: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Bounce 55–65% @ 1:1–1.5:1 | Aggressive Break 20–40% @ 1:2–1:4 | Conservative Break 50–70% @ 1:2–1:3 | Hybrid 40–55% @ 1:2–1:3.5 | Failed Fade 60–75% @ 1:3–1:5 | Edge from regime-matched method selection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Risk: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0.5–1.0% per trade. Size per Risk Framework.</w:t>
      </w:r>
    </w:p>
    <w:p w14:paraId="66F9C7E2" w14:textId="77777777" w:rsidR="00457ABF" w:rsidRPr="00457ABF" w:rsidRDefault="000737DB" w:rsidP="00457AB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F8A215F">
          <v:rect id="_x0000_i1026" style="width:0;height:0" o:hralign="center" o:hrstd="t" o:hr="t" fillcolor="#a0a0a0" stroked="f"/>
        </w:pict>
      </w:r>
    </w:p>
    <w:p w14:paraId="1776141A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7ABF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State Classification</w:t>
      </w:r>
    </w:p>
    <w:p w14:paraId="496F16F5" w14:textId="77777777" w:rsidR="00CA0F14" w:rsidRPr="00CA0F14" w:rsidRDefault="00CA0F14" w:rsidP="00CA0F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</w:pPr>
      <w:r w:rsidRPr="00CA0F14">
        <w:rPr>
          <w:rFonts w:ascii="Inter" w:eastAsia="Times New Roman" w:hAnsi="Inter" w:cs="Times New Roman"/>
          <w:b/>
          <w:bCs/>
          <w:i/>
          <w:iCs/>
          <w:color w:val="C7C2BC"/>
          <w:sz w:val="21"/>
          <w:szCs w:val="21"/>
          <w:bdr w:val="single" w:sz="2" w:space="0" w:color="E5E7EB" w:frame="1"/>
          <w:lang w:eastAsia="en-KE"/>
        </w:rPr>
        <w:t>Regime Check — Dual Timeframe (both must pass):</w:t>
      </w:r>
    </w:p>
    <w:p w14:paraId="45D07F68" w14:textId="77777777" w:rsidR="00CA0F14" w:rsidRPr="00CA0F14" w:rsidRDefault="00CA0F14" w:rsidP="00CA0F14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</w:pPr>
      <w:r w:rsidRPr="00CA0F14">
        <w:rPr>
          <w:rFonts w:ascii="Inter" w:eastAsia="Times New Roman" w:hAnsi="Inter" w:cs="Times New Roman"/>
          <w:b/>
          <w:bCs/>
          <w:i/>
          <w:iCs/>
          <w:color w:val="C7C2BC"/>
          <w:sz w:val="21"/>
          <w:szCs w:val="21"/>
          <w:bdr w:val="single" w:sz="2" w:space="0" w:color="E5E7EB" w:frame="1"/>
          <w:lang w:eastAsia="en-KE"/>
        </w:rPr>
        <w:t xml:space="preserve">H4 </w:t>
      </w:r>
      <w:proofErr w:type="gramStart"/>
      <w:r w:rsidRPr="00CA0F14">
        <w:rPr>
          <w:rFonts w:ascii="Inter" w:eastAsia="Times New Roman" w:hAnsi="Inter" w:cs="Times New Roman"/>
          <w:b/>
          <w:bCs/>
          <w:i/>
          <w:iCs/>
          <w:color w:val="C7C2BC"/>
          <w:sz w:val="21"/>
          <w:szCs w:val="21"/>
          <w:bdr w:val="single" w:sz="2" w:space="0" w:color="E5E7EB" w:frame="1"/>
          <w:lang w:eastAsia="en-KE"/>
        </w:rPr>
        <w:t>ADX(</w:t>
      </w:r>
      <w:proofErr w:type="gramEnd"/>
      <w:r w:rsidRPr="00CA0F14">
        <w:rPr>
          <w:rFonts w:ascii="Inter" w:eastAsia="Times New Roman" w:hAnsi="Inter" w:cs="Times New Roman"/>
          <w:b/>
          <w:bCs/>
          <w:i/>
          <w:iCs/>
          <w:color w:val="C7C2BC"/>
          <w:sz w:val="21"/>
          <w:szCs w:val="21"/>
          <w:bdr w:val="single" w:sz="2" w:space="0" w:color="E5E7EB" w:frame="1"/>
          <w:lang w:eastAsia="en-KE"/>
        </w:rPr>
        <w:t>14)</w:t>
      </w: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> — structural regime. Determines which METHOD CLASS is permitted:</w:t>
      </w:r>
    </w:p>
    <w:p w14:paraId="6AB4A0C8" w14:textId="77777777" w:rsidR="00CA0F14" w:rsidRPr="00CA0F14" w:rsidRDefault="00CA0F14" w:rsidP="00CA0F14">
      <w:pPr>
        <w:numPr>
          <w:ilvl w:val="1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</w:pP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>&lt; 20 → Ranging → Bounce eligible</w:t>
      </w:r>
    </w:p>
    <w:p w14:paraId="2E88F6FE" w14:textId="77777777" w:rsidR="00CA0F14" w:rsidRPr="00CA0F14" w:rsidRDefault="00CA0F14" w:rsidP="00CA0F14">
      <w:pPr>
        <w:numPr>
          <w:ilvl w:val="1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</w:pP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 xml:space="preserve">20–25 → Transitional → </w:t>
      </w:r>
      <w:r w:rsidRPr="00CA0F14">
        <w:rPr>
          <w:rFonts w:ascii="Segoe UI Emoji" w:eastAsia="Times New Roman" w:hAnsi="Segoe UI Emoji" w:cs="Segoe UI Emoji"/>
          <w:i/>
          <w:iCs/>
          <w:color w:val="C7C2BC"/>
          <w:sz w:val="21"/>
          <w:szCs w:val="21"/>
          <w:lang w:eastAsia="en-KE"/>
        </w:rPr>
        <w:t>❌</w:t>
      </w: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 xml:space="preserve"> No trades</w:t>
      </w:r>
    </w:p>
    <w:p w14:paraId="57783C0C" w14:textId="77777777" w:rsidR="00CA0F14" w:rsidRPr="00CA0F14" w:rsidRDefault="00CA0F14" w:rsidP="00CA0F14">
      <w:pPr>
        <w:numPr>
          <w:ilvl w:val="1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</w:pP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>≥ 25, rising → Trending → Breakout methods eligible</w:t>
      </w:r>
    </w:p>
    <w:p w14:paraId="3AA48707" w14:textId="77777777" w:rsidR="00CA0F14" w:rsidRPr="00CA0F14" w:rsidRDefault="00CA0F14" w:rsidP="00CA0F14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</w:pPr>
      <w:r w:rsidRPr="00CA0F14">
        <w:rPr>
          <w:rFonts w:ascii="Inter" w:eastAsia="Times New Roman" w:hAnsi="Inter" w:cs="Times New Roman"/>
          <w:b/>
          <w:bCs/>
          <w:i/>
          <w:iCs/>
          <w:color w:val="C7C2BC"/>
          <w:sz w:val="21"/>
          <w:szCs w:val="21"/>
          <w:bdr w:val="single" w:sz="2" w:space="0" w:color="E5E7EB" w:frame="1"/>
          <w:lang w:eastAsia="en-KE"/>
        </w:rPr>
        <w:t xml:space="preserve">Entry TF </w:t>
      </w:r>
      <w:proofErr w:type="gramStart"/>
      <w:r w:rsidRPr="00CA0F14">
        <w:rPr>
          <w:rFonts w:ascii="Inter" w:eastAsia="Times New Roman" w:hAnsi="Inter" w:cs="Times New Roman"/>
          <w:b/>
          <w:bCs/>
          <w:i/>
          <w:iCs/>
          <w:color w:val="C7C2BC"/>
          <w:sz w:val="21"/>
          <w:szCs w:val="21"/>
          <w:bdr w:val="single" w:sz="2" w:space="0" w:color="E5E7EB" w:frame="1"/>
          <w:lang w:eastAsia="en-KE"/>
        </w:rPr>
        <w:t>ADX(</w:t>
      </w:r>
      <w:proofErr w:type="gramEnd"/>
      <w:r w:rsidRPr="00CA0F14">
        <w:rPr>
          <w:rFonts w:ascii="Inter" w:eastAsia="Times New Roman" w:hAnsi="Inter" w:cs="Times New Roman"/>
          <w:b/>
          <w:bCs/>
          <w:i/>
          <w:iCs/>
          <w:color w:val="C7C2BC"/>
          <w:sz w:val="21"/>
          <w:szCs w:val="21"/>
          <w:bdr w:val="single" w:sz="2" w:space="0" w:color="E5E7EB" w:frame="1"/>
          <w:lang w:eastAsia="en-KE"/>
        </w:rPr>
        <w:t>14)</w:t>
      </w: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> (H1 or M15) — must NOT contradict H4:</w:t>
      </w:r>
    </w:p>
    <w:p w14:paraId="54DCFC3F" w14:textId="77777777" w:rsidR="00CA0F14" w:rsidRPr="00CA0F14" w:rsidRDefault="00CA0F14" w:rsidP="00CA0F14">
      <w:pPr>
        <w:numPr>
          <w:ilvl w:val="1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</w:pP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 xml:space="preserve">H4 Trending + Entry TF &lt; 20 → </w:t>
      </w:r>
      <w:r w:rsidRPr="00CA0F14">
        <w:rPr>
          <w:rFonts w:ascii="Segoe UI Emoji" w:eastAsia="Times New Roman" w:hAnsi="Segoe UI Emoji" w:cs="Segoe UI Emoji"/>
          <w:i/>
          <w:iCs/>
          <w:color w:val="C7C2BC"/>
          <w:sz w:val="21"/>
          <w:szCs w:val="21"/>
          <w:lang w:eastAsia="en-KE"/>
        </w:rPr>
        <w:t>❌</w:t>
      </w: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 xml:space="preserve"> No bounce. Wait for entry TF to confirm trend (ADX </w:t>
      </w:r>
      <w:r w:rsidRPr="00CA0F14">
        <w:rPr>
          <w:rFonts w:ascii="Cambria" w:eastAsia="Times New Roman" w:hAnsi="Cambria" w:cs="Cambria"/>
          <w:i/>
          <w:iCs/>
          <w:color w:val="C7C2BC"/>
          <w:sz w:val="21"/>
          <w:szCs w:val="21"/>
          <w:lang w:eastAsia="en-KE"/>
        </w:rPr>
        <w:t>≥</w:t>
      </w: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 xml:space="preserve"> 25) or stand aside</w:t>
      </w:r>
    </w:p>
    <w:p w14:paraId="3CC5DB86" w14:textId="77777777" w:rsidR="00CA0F14" w:rsidRPr="00CA0F14" w:rsidRDefault="00CA0F14" w:rsidP="00CA0F14">
      <w:pPr>
        <w:numPr>
          <w:ilvl w:val="1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</w:pP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 xml:space="preserve">H4 Ranging + Entry TF ≥ 25 → </w:t>
      </w:r>
      <w:r w:rsidRPr="00CA0F14">
        <w:rPr>
          <w:rFonts w:ascii="Segoe UI Emoji" w:eastAsia="Times New Roman" w:hAnsi="Segoe UI Emoji" w:cs="Segoe UI Emoji"/>
          <w:i/>
          <w:iCs/>
          <w:color w:val="C7C2BC"/>
          <w:sz w:val="21"/>
          <w:szCs w:val="21"/>
          <w:lang w:eastAsia="en-KE"/>
        </w:rPr>
        <w:t>⚠️</w:t>
      </w: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 xml:space="preserve"> Likely micro-trend within range. Bounce permitted at 50% size only. Do NOT take breakout methods</w:t>
      </w:r>
    </w:p>
    <w:p w14:paraId="0D8366F8" w14:textId="77777777" w:rsidR="00CA0F14" w:rsidRPr="00CA0F14" w:rsidRDefault="00CA0F14" w:rsidP="00CA0F14">
      <w:pPr>
        <w:numPr>
          <w:ilvl w:val="1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</w:pP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>H4 and Entry TF agree → Full conviction, standard sizing</w:t>
      </w:r>
    </w:p>
    <w:p w14:paraId="0511EFEB" w14:textId="77777777" w:rsidR="00CA0F14" w:rsidRPr="00CA0F14" w:rsidRDefault="00CA0F14" w:rsidP="00CA0F1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</w:pPr>
      <w:r w:rsidRPr="00CA0F14">
        <w:rPr>
          <w:rFonts w:ascii="Segoe UI Emoji" w:eastAsia="Times New Roman" w:hAnsi="Segoe UI Emoji" w:cs="Segoe UI Emoji"/>
          <w:i/>
          <w:iCs/>
          <w:color w:val="C7C2BC"/>
          <w:sz w:val="21"/>
          <w:szCs w:val="21"/>
          <w:lang w:eastAsia="en-KE"/>
        </w:rPr>
        <w:t>⚠️</w:t>
      </w:r>
      <w:r w:rsidRPr="00CA0F14">
        <w:rPr>
          <w:rFonts w:ascii="Inter" w:eastAsia="Times New Roman" w:hAnsi="Inter" w:cs="Times New Roman"/>
          <w:i/>
          <w:iCs/>
          <w:color w:val="C7C2BC"/>
          <w:sz w:val="21"/>
          <w:szCs w:val="21"/>
          <w:lang w:eastAsia="en-KE"/>
        </w:rPr>
        <w:t xml:space="preserve"> Regime mismatch is the #1 failure mode. When in doubt, stand aside.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741"/>
        <w:gridCol w:w="4037"/>
      </w:tblGrid>
      <w:tr w:rsidR="00457ABF" w:rsidRPr="00457ABF" w14:paraId="34106391" w14:textId="77777777" w:rsidTr="00457AB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D74820E" w14:textId="77777777" w:rsidR="00457ABF" w:rsidRPr="00234199" w:rsidRDefault="00457ABF" w:rsidP="00457AB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</w:pPr>
            <w:r w:rsidRPr="00234199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  <w:t>ADX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AE50BE" w14:textId="77777777" w:rsidR="00457ABF" w:rsidRPr="00234199" w:rsidRDefault="00457ABF" w:rsidP="00457AB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</w:pPr>
            <w:r w:rsidRPr="00234199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  <w:t>Regime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F5C5407" w14:textId="77777777" w:rsidR="00457ABF" w:rsidRPr="00234199" w:rsidRDefault="00457ABF" w:rsidP="00457AB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</w:pPr>
            <w:r w:rsidRPr="00234199">
              <w:rPr>
                <w:rFonts w:ascii="Times New Roman" w:eastAsia="Times New Roman" w:hAnsi="Times New Roman" w:cs="Times New Roman"/>
                <w:b/>
                <w:bCs/>
                <w:color w:val="FF0000"/>
                <w:sz w:val="21"/>
                <w:szCs w:val="21"/>
                <w:lang w:eastAsia="en-KE"/>
              </w:rPr>
              <w:t>Method</w:t>
            </w:r>
          </w:p>
        </w:tc>
      </w:tr>
      <w:tr w:rsidR="00457ABF" w:rsidRPr="00457ABF" w14:paraId="0EA1C7F2" w14:textId="77777777" w:rsidTr="00457A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C86F0A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58C9C4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Ranging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415D36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Bounce only</w:t>
            </w:r>
          </w:p>
        </w:tc>
      </w:tr>
      <w:tr w:rsidR="00457ABF" w:rsidRPr="00457ABF" w14:paraId="4E9CE982" w14:textId="77777777" w:rsidTr="00457A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8054E5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20–25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45C80F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Transitional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18AC75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❌</w:t>
            </w: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No trades — stand aside</w:t>
            </w:r>
          </w:p>
        </w:tc>
      </w:tr>
      <w:tr w:rsidR="00457ABF" w:rsidRPr="00457ABF" w14:paraId="7E7E5643" w14:textId="77777777" w:rsidTr="00457A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B6F45E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≥ 25 (rising)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C9B9AE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Trending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E501AE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Breakout methods only</w:t>
            </w:r>
          </w:p>
        </w:tc>
      </w:tr>
    </w:tbl>
    <w:p w14:paraId="4FC03150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Regime mismatch is the #1 failure mode. Bounces fail in trends. Breakouts fail in ranges. Always check ADX first.</w:t>
      </w:r>
    </w:p>
    <w:p w14:paraId="1B30B656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Master Bias: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Check Daily 200 EMA.</w:t>
      </w:r>
    </w:p>
    <w:p w14:paraId="36CFC6C7" w14:textId="77777777" w:rsidR="00457ABF" w:rsidRPr="00457ABF" w:rsidRDefault="00457ABF" w:rsidP="00457AB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&gt; 200 EMA → BULLISH → long setups only</w:t>
      </w:r>
    </w:p>
    <w:p w14:paraId="5C098959" w14:textId="77777777" w:rsidR="00457ABF" w:rsidRPr="00457ABF" w:rsidRDefault="00457ABF" w:rsidP="00457AB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&lt; 200 EMA → BEARISH → short setups only</w:t>
      </w:r>
    </w:p>
    <w:p w14:paraId="74E6F8FD" w14:textId="77777777" w:rsidR="00457ABF" w:rsidRPr="00457ABF" w:rsidRDefault="00457ABF" w:rsidP="00457AB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within ±1 ATR of 200 EMA → NEUTRAL → reduce size 50% or stand aside</w:t>
      </w:r>
    </w:p>
    <w:p w14:paraId="5BEB040F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Never trade a lower-timeframe setup against Daily bias direction.</w:t>
      </w:r>
    </w:p>
    <w:p w14:paraId="6207A0EB" w14:textId="77777777" w:rsidR="00457ABF" w:rsidRPr="00457ABF" w:rsidRDefault="000737DB" w:rsidP="00457AB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12F300D">
          <v:rect id="_x0000_i1027" style="width:0;height:0" o:hralign="center" o:hrstd="t" o:hr="t" fillcolor="#a0a0a0" stroked="f"/>
        </w:pict>
      </w:r>
    </w:p>
    <w:p w14:paraId="59B53FAC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7ABF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Identification</w:t>
      </w:r>
    </w:p>
    <w:p w14:paraId="19587D55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Primary — Volume Profile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on H4 (100 bars) or Daily (20 sessions):</w:t>
      </w:r>
    </w:p>
    <w:p w14:paraId="72CCE32B" w14:textId="77777777" w:rsidR="00457ABF" w:rsidRPr="00457ABF" w:rsidRDefault="00457ABF" w:rsidP="00457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POC (Point of Control) = highest-volume price — strongest level</w:t>
      </w:r>
    </w:p>
    <w:p w14:paraId="3933D8CA" w14:textId="77777777" w:rsidR="00457ABF" w:rsidRPr="00457ABF" w:rsidRDefault="00457ABF" w:rsidP="00457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VAH (Value Area High) = top of 70% volume distribution — resistance in range</w:t>
      </w:r>
    </w:p>
    <w:p w14:paraId="15109414" w14:textId="77777777" w:rsidR="00457ABF" w:rsidRPr="00457ABF" w:rsidRDefault="00457ABF" w:rsidP="00457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VAL (Value Area Low) = bottom of 70% volume distribution — support in range</w:t>
      </w:r>
    </w:p>
    <w:p w14:paraId="380D7CD0" w14:textId="52A8004D" w:rsidR="00457ABF" w:rsidRDefault="00457ABF" w:rsidP="00457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HVN (High Volume Node) = any cluster &gt;1.5× average volume</w:t>
      </w:r>
    </w:p>
    <w:p w14:paraId="12205FFE" w14:textId="042DDFFE" w:rsidR="000737DB" w:rsidRPr="000737DB" w:rsidRDefault="000737DB" w:rsidP="000737D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val="en-US" w:eastAsia="en-KE"/>
        </w:rPr>
      </w:pPr>
      <w:r>
        <w:rPr>
          <w:rFonts w:ascii="Inter" w:eastAsia="Times New Roman" w:hAnsi="Inter" w:cs="Times New Roman"/>
          <w:color w:val="F4F0EB"/>
          <w:sz w:val="21"/>
          <w:szCs w:val="21"/>
          <w:lang w:val="en-US" w:eastAsia="en-KE"/>
        </w:rPr>
        <w:t xml:space="preserve">We have an indicator: VPFR By Chege, draws automatically </w:t>
      </w:r>
    </w:p>
    <w:p w14:paraId="7879FE37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Mark each level as a zone ±0.5 ATR — not a single line.</w:t>
      </w:r>
    </w:p>
    <w:p w14:paraId="7B1A8F32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Fallback — Price Action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(when volume unavailable). Scan last 400 bars. Valid level requires:</w:t>
      </w:r>
    </w:p>
    <w:p w14:paraId="44F45DE3" w14:textId="77777777" w:rsidR="00457ABF" w:rsidRPr="00457ABF" w:rsidRDefault="00457ABF" w:rsidP="00457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Minimum 3 touches (reversals within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±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0.3 ATR)</w:t>
      </w:r>
    </w:p>
    <w:p w14:paraId="6DC29684" w14:textId="77777777" w:rsidR="00457ABF" w:rsidRPr="00457ABF" w:rsidRDefault="00457ABF" w:rsidP="00457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Touches span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60 bars</w:t>
      </w:r>
    </w:p>
    <w:p w14:paraId="5D1549FA" w14:textId="77777777" w:rsidR="00457ABF" w:rsidRPr="00457ABF" w:rsidRDefault="00457ABF" w:rsidP="00457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Most recent touch within last 100 bars</w:t>
      </w:r>
    </w:p>
    <w:p w14:paraId="14C3D7C3" w14:textId="2C72B537" w:rsid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Zone width: ±0.5 ATR.</w:t>
      </w:r>
    </w:p>
    <w:p w14:paraId="479ECC88" w14:textId="1063B9B7" w:rsidR="002A753F" w:rsidRPr="002A753F" w:rsidRDefault="002A753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val="en-US" w:eastAsia="en-KE"/>
        </w:rPr>
      </w:pPr>
    </w:p>
    <w:p w14:paraId="38390272" w14:textId="77777777" w:rsidR="00457ABF" w:rsidRPr="00457ABF" w:rsidRDefault="000737DB" w:rsidP="00457AB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pict w14:anchorId="2A5323FD">
          <v:rect id="_x0000_i1028" style="width:0;height:0" o:hralign="center" o:hrstd="t" o:hr="t" fillcolor="#a0a0a0" stroked="f"/>
        </w:pict>
      </w:r>
    </w:p>
    <w:p w14:paraId="7E1FA880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7ABF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1: Bounce — Use when ADX &lt; 20</w:t>
      </w:r>
    </w:p>
    <w:p w14:paraId="1F903595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 (Long):</w:t>
      </w:r>
    </w:p>
    <w:p w14:paraId="7A644B00" w14:textId="77777777" w:rsidR="00457ABF" w:rsidRPr="00457ABF" w:rsidRDefault="00457ABF" w:rsidP="00457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</w:t>
      </w:r>
      <w:proofErr w:type="gramStart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ADX(</w:t>
      </w:r>
      <w:proofErr w:type="gramEnd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14) &lt; 20</w:t>
      </w:r>
    </w:p>
    <w:p w14:paraId="749E2FD7" w14:textId="77777777" w:rsidR="00457ABF" w:rsidRPr="00457ABF" w:rsidRDefault="00457ABF" w:rsidP="00457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Master Bias aligned (long at support)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if neutral, reduce size 50%</w:t>
      </w:r>
    </w:p>
    <w:p w14:paraId="739E3A39" w14:textId="77777777" w:rsidR="00457ABF" w:rsidRPr="00457ABF" w:rsidRDefault="00457ABF" w:rsidP="00457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enters S/R zone and closes at least 1 complete candle inside zone</w:t>
      </w:r>
    </w:p>
    <w:p w14:paraId="182C84EF" w14:textId="77777777" w:rsidR="00457ABF" w:rsidRPr="00457ABF" w:rsidRDefault="00457ABF" w:rsidP="00457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divergence (price makes lower low, RSI makes higher low) OR RSI &lt; 30</w:t>
      </w:r>
    </w:p>
    <w:p w14:paraId="7EF491C6" w14:textId="77777777" w:rsidR="00457ABF" w:rsidRPr="00457ABF" w:rsidRDefault="00457ABF" w:rsidP="00457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Volume spike: current candle &gt;1.3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20-period average (skip if unavailable on FX)</w:t>
      </w:r>
    </w:p>
    <w:p w14:paraId="078947AD" w14:textId="77777777" w:rsidR="00457ABF" w:rsidRPr="00457ABF" w:rsidRDefault="00457ABF" w:rsidP="00457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Confirmation candle: Bullish Engulfing, Hammer (lower wick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body), or Morning Star</w:t>
      </w:r>
    </w:p>
    <w:p w14:paraId="388F7D4F" w14:textId="77777777" w:rsidR="00457ABF" w:rsidRPr="00457ABF" w:rsidRDefault="00457ABF" w:rsidP="00457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Enter on open of candle after confirmation completes</w:t>
      </w:r>
    </w:p>
    <w:p w14:paraId="73C701C8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Use Bearish Engulfing, Shooting Star, or Evening Star.</w:t>
      </w:r>
    </w:p>
    <w:p w14:paraId="349C5DCD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Exit:</w:t>
      </w:r>
    </w:p>
    <w:p w14:paraId="6DC75CF5" w14:textId="77777777" w:rsidR="00457ABF" w:rsidRPr="00457ABF" w:rsidRDefault="00457ABF" w:rsidP="00457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Zone extreme + 0.5 ATR buffer beyond (minimum 1.0 ATR from entry)</w:t>
      </w:r>
    </w:p>
    <w:p w14:paraId="14461AE4" w14:textId="77777777" w:rsidR="00457ABF" w:rsidRPr="00457ABF" w:rsidRDefault="00457ABF" w:rsidP="00457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TP1: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Next opposite S/R level → close 50%, move stop to entry + 0.1 ATR</w:t>
      </w:r>
    </w:p>
    <w:p w14:paraId="60826847" w14:textId="77777777" w:rsidR="00457ABF" w:rsidRPr="00457ABF" w:rsidRDefault="00457ABF" w:rsidP="00457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Remainder trails behind structural pivots (higher-lows for long, lower-highs for short)</w:t>
      </w:r>
    </w:p>
    <w:p w14:paraId="05E768A1" w14:textId="77777777" w:rsidR="00457ABF" w:rsidRPr="00457ABF" w:rsidRDefault="00457ABF" w:rsidP="00457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Time </w:t>
      </w:r>
      <w:proofErr w:type="gramStart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</w:t>
      </w:r>
      <w:proofErr w:type="gramEnd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If TP1 not hit within 8 bars on entry TF → exit at market</w:t>
      </w:r>
    </w:p>
    <w:p w14:paraId="19A58D22" w14:textId="77777777" w:rsidR="00457ABF" w:rsidRPr="00457ABF" w:rsidRDefault="00457ABF" w:rsidP="00457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Expected </w:t>
      </w:r>
      <w:proofErr w:type="gramStart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R:R</w:t>
      </w:r>
      <w:proofErr w:type="gramEnd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1:1 to 1.5:1</w:t>
      </w:r>
    </w:p>
    <w:p w14:paraId="7F23FE01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25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trend will break through the level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RSI divergence AND no RSI extreme — insufficient exhaustion signal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Climactic volume at level (&gt;2.5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average)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likely breakout, not reversal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Next opposite S/R closer than stop distance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minimum 1:1 </w:t>
      </w:r>
      <w:proofErr w:type="gramStart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R:R</w:t>
      </w:r>
      <w:proofErr w:type="gramEnd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required at TP1</w:t>
      </w:r>
    </w:p>
    <w:p w14:paraId="22D47675" w14:textId="77777777" w:rsidR="00457ABF" w:rsidRPr="00457ABF" w:rsidRDefault="000737DB" w:rsidP="00457AB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2985C67">
          <v:rect id="_x0000_i1029" style="width:0;height:0" o:hralign="center" o:hrstd="t" o:hr="t" fillcolor="#a0a0a0" stroked="f"/>
        </w:pict>
      </w:r>
    </w:p>
    <w:p w14:paraId="4BD1375A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7ABF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Breakout Execution Selection</w:t>
      </w:r>
    </w:p>
    <w:p w14:paraId="34455129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When State Classification indicates breakout methods (ADX ≥ 25), calculate the </w:t>
      </w: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Breakout Quality Score (BQS)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at breakout candle close to route to the correct entry method.</w:t>
      </w:r>
    </w:p>
    <w:p w14:paraId="62476716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BQS Scoring (max 11):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5276"/>
        <w:gridCol w:w="477"/>
      </w:tblGrid>
      <w:tr w:rsidR="00457ABF" w:rsidRPr="00457ABF" w14:paraId="7387BE4D" w14:textId="77777777" w:rsidTr="00457AB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84AA4FC" w14:textId="77777777" w:rsidR="00457ABF" w:rsidRPr="00A401D8" w:rsidRDefault="00457ABF" w:rsidP="00457AB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A401D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lastRenderedPageBreak/>
              <w:t>Factor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2A84A44" w14:textId="77777777" w:rsidR="00457ABF" w:rsidRPr="00A401D8" w:rsidRDefault="00457ABF" w:rsidP="00457AB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A401D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Condition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D35C9B3" w14:textId="77777777" w:rsidR="00457ABF" w:rsidRPr="00A401D8" w:rsidRDefault="00457ABF" w:rsidP="00457AB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A401D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Pts</w:t>
            </w:r>
          </w:p>
        </w:tc>
      </w:tr>
      <w:tr w:rsidR="00457ABF" w:rsidRPr="00457ABF" w14:paraId="51B87E31" w14:textId="77777777" w:rsidTr="00457A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9C8DDA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Volume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FAC407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≥ 1.5× 20-bar avg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3F2698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+2</w:t>
            </w:r>
          </w:p>
        </w:tc>
      </w:tr>
      <w:tr w:rsidR="00457ABF" w:rsidRPr="00457ABF" w14:paraId="18DFF37C" w14:textId="77777777" w:rsidTr="00457A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CE0A00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626090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≥ 2.0× avg (replaces +2)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1F67DA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+3</w:t>
            </w:r>
          </w:p>
        </w:tc>
      </w:tr>
      <w:tr w:rsidR="00457ABF" w:rsidRPr="00457ABF" w14:paraId="17419806" w14:textId="77777777" w:rsidTr="00457A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8C94FE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Body size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3CAFE9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&gt; 0.75× </w:t>
            </w:r>
            <w:proofErr w:type="gramStart"/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ATR(</w:t>
            </w:r>
            <w:proofErr w:type="gramEnd"/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355D1B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+2</w:t>
            </w:r>
          </w:p>
        </w:tc>
      </w:tr>
      <w:tr w:rsidR="00457ABF" w:rsidRPr="00457ABF" w14:paraId="703A9CC8" w14:textId="77777777" w:rsidTr="00457A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71CF08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20503C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1.0× ATR (replaces +2)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B2B79B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+3</w:t>
            </w:r>
          </w:p>
        </w:tc>
      </w:tr>
      <w:tr w:rsidR="00457ABF" w:rsidRPr="00457ABF" w14:paraId="7F674DF8" w14:textId="77777777" w:rsidTr="00457A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9D9F04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Counter-wick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EA27C2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25% of candle range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040602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+2</w:t>
            </w:r>
          </w:p>
        </w:tc>
      </w:tr>
      <w:tr w:rsidR="00457ABF" w:rsidRPr="00457ABF" w14:paraId="3E997B63" w14:textId="77777777" w:rsidTr="00457A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271BBB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RSI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5F997F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55–70 long / 30–45 short, no divergence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905854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+1</w:t>
            </w:r>
          </w:p>
        </w:tc>
      </w:tr>
      <w:tr w:rsidR="00457ABF" w:rsidRPr="00457ABF" w14:paraId="4904CDB7" w14:textId="77777777" w:rsidTr="00457A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1F5BE2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ADX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14BB8D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Rising and &gt; 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6BF0E1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+1</w:t>
            </w:r>
          </w:p>
        </w:tc>
      </w:tr>
      <w:tr w:rsidR="00457ABF" w:rsidRPr="00457ABF" w14:paraId="38AD7E82" w14:textId="77777777" w:rsidTr="00457AB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54C78F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HTF trend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78B03C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Price correct side of 50 EMA one TF up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0DCE3A" w14:textId="77777777" w:rsidR="00457ABF" w:rsidRPr="00457ABF" w:rsidRDefault="00457ABF" w:rsidP="00457AB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457ABF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+1</w:t>
            </w:r>
          </w:p>
        </w:tc>
      </w:tr>
    </w:tbl>
    <w:p w14:paraId="72DB0961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Routing:</w:t>
      </w:r>
    </w:p>
    <w:p w14:paraId="5803CB5E" w14:textId="77777777" w:rsidR="00457ABF" w:rsidRPr="00457ABF" w:rsidRDefault="00457ABF" w:rsidP="00457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BQS ≥ 7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→ Method 2 (Aggressive Break)</w:t>
      </w:r>
    </w:p>
    <w:p w14:paraId="249DBC2D" w14:textId="77777777" w:rsidR="00457ABF" w:rsidRPr="00457ABF" w:rsidRDefault="00457ABF" w:rsidP="00457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BQS 4–6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→ Method 3 (Conservative Break) — or Hybrid per instrument rules</w:t>
      </w:r>
    </w:p>
    <w:p w14:paraId="5248DAD2" w14:textId="77777777" w:rsidR="00457ABF" w:rsidRPr="00457ABF" w:rsidRDefault="00457ABF" w:rsidP="00457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BQS ≤ 3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→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trade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</w:t>
      </w:r>
      <w:proofErr w:type="spellStart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fakeout</w:t>
      </w:r>
      <w:proofErr w:type="spellEnd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probability too high</w:t>
      </w:r>
    </w:p>
    <w:p w14:paraId="4FFF8746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Runaway Override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forces Aggressive regardless of instrument default or session:</w:t>
      </w:r>
    </w:p>
    <w:p w14:paraId="18F5723B" w14:textId="77777777" w:rsidR="00457ABF" w:rsidRPr="00457ABF" w:rsidRDefault="00457ABF" w:rsidP="00457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Volume ≥ 2.5× avg</w:t>
      </w:r>
    </w:p>
    <w:p w14:paraId="1B2C0732" w14:textId="77777777" w:rsidR="00457ABF" w:rsidRPr="00457ABF" w:rsidRDefault="00457ABF" w:rsidP="00457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Body &gt; 1.0× ATR</w:t>
      </w:r>
    </w:p>
    <w:p w14:paraId="031CC0C4" w14:textId="77777777" w:rsidR="00457ABF" w:rsidRPr="00457ABF" w:rsidRDefault="00457ABF" w:rsidP="00457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Counter-wick &lt; 15%</w:t>
      </w:r>
    </w:p>
    <w:p w14:paraId="011BCA24" w14:textId="77777777" w:rsidR="00457ABF" w:rsidRPr="00457ABF" w:rsidRDefault="00457ABF" w:rsidP="00457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 55–70 long / 30–45 short, no divergence</w:t>
      </w:r>
    </w:p>
    <w:p w14:paraId="22267DA1" w14:textId="77777777" w:rsidR="00457ABF" w:rsidRPr="00457ABF" w:rsidRDefault="00457ABF" w:rsidP="00457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Price correct side of 50 EMA one TF up</w:t>
      </w:r>
    </w:p>
    <w:p w14:paraId="39AE5CF4" w14:textId="77777777" w:rsidR="00457ABF" w:rsidRPr="00457ABF" w:rsidRDefault="00457ABF" w:rsidP="00457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 rising and &gt; 25</w:t>
      </w:r>
    </w:p>
    <w:p w14:paraId="7130D0AC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→ 5–6 met: </w:t>
      </w: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Aggressive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 4 met: </w:t>
      </w: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Hybrid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 ≤ 3: standard BQS routing</w:t>
      </w:r>
    </w:p>
    <w:p w14:paraId="78C23856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Hybrid execution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(BQS 4–6 on eligible instruments, or 4/6 Runaway conditions):</w:t>
      </w:r>
    </w:p>
    <w:p w14:paraId="4DF84423" w14:textId="77777777" w:rsidR="00457ABF" w:rsidRPr="00457ABF" w:rsidRDefault="00457ABF" w:rsidP="00457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Enter 50% at breakout close using Method 2 stop</w:t>
      </w:r>
    </w:p>
    <w:p w14:paraId="485AC729" w14:textId="77777777" w:rsidR="00457ABF" w:rsidRPr="00457ABF" w:rsidRDefault="00457ABF" w:rsidP="00457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Limit order for remaining 50% at broken S/R zone (Method 3 entry)</w:t>
      </w:r>
    </w:p>
    <w:p w14:paraId="5D973E91" w14:textId="77777777" w:rsidR="00457ABF" w:rsidRPr="00457ABF" w:rsidRDefault="00457ABF" w:rsidP="00457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Retest fills within 10 bars → full position, tighten stop to retest structure</w:t>
      </w:r>
    </w:p>
    <w:p w14:paraId="0E48363E" w14:textId="77777777" w:rsidR="00457ABF" w:rsidRPr="00457ABF" w:rsidRDefault="00457ABF" w:rsidP="00457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retest within 10 bars → cancel limit, manage 50% position, trail 1.5 ATR</w:t>
      </w:r>
    </w:p>
    <w:p w14:paraId="03559BC7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 overrides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(apply before instrument-specific rules):</w:t>
      </w:r>
    </w:p>
    <w:p w14:paraId="0645DE10" w14:textId="77777777" w:rsidR="00457ABF" w:rsidRPr="00457ABF" w:rsidRDefault="00457ABF" w:rsidP="00457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Last hour of any session: force Conservative unless Runaway Override triggered</w:t>
      </w:r>
    </w:p>
    <w:p w14:paraId="4164CB34" w14:textId="77777777" w:rsidR="00457ABF" w:rsidRPr="00457ABF" w:rsidRDefault="00457ABF" w:rsidP="00457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London first 2 hours (FX/Gold): force Conservative unless BQS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8</w:t>
      </w:r>
    </w:p>
    <w:p w14:paraId="52D456FE" w14:textId="77777777" w:rsidR="00457ABF" w:rsidRPr="00457ABF" w:rsidRDefault="000737DB" w:rsidP="00457AB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A1DBDCD">
          <v:rect id="_x0000_i1030" style="width:0;height:0" o:hralign="center" o:hrstd="t" o:hr="t" fillcolor="#a0a0a0" stroked="f"/>
        </w:pict>
      </w:r>
    </w:p>
    <w:p w14:paraId="371A2497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7ABF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2: Aggressive Break — Use when BQS ≥ 7 or Runaway Override</w:t>
      </w:r>
    </w:p>
    <w:p w14:paraId="00FA984A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Low win rate by design (20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40%). Requires minimum 1:3 </w:t>
      </w:r>
      <w:proofErr w:type="gramStart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R:R.</w:t>
      </w:r>
      <w:proofErr w:type="gramEnd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Accept frequent small losses for occasional large wins.</w:t>
      </w:r>
    </w:p>
    <w:p w14:paraId="28B103C9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 (Long):</w:t>
      </w:r>
    </w:p>
    <w:p w14:paraId="29EAF2A4" w14:textId="77777777" w:rsidR="00457ABF" w:rsidRPr="00457ABF" w:rsidRDefault="00457ABF" w:rsidP="00457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</w:t>
      </w:r>
      <w:proofErr w:type="gramStart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ADX(</w:t>
      </w:r>
      <w:proofErr w:type="gramEnd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14)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25 AND rising (current &gt; previous bar)</w:t>
      </w:r>
    </w:p>
    <w:p w14:paraId="356B3A89" w14:textId="77777777" w:rsidR="00457ABF" w:rsidRPr="00457ABF" w:rsidRDefault="00457ABF" w:rsidP="00457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Master Bias aligned with break direction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if not aligned,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trade (49% failure rate against trend)</w:t>
      </w:r>
    </w:p>
    <w:p w14:paraId="6DB15765" w14:textId="77777777" w:rsidR="00457ABF" w:rsidRPr="00457ABF" w:rsidRDefault="00457ABF" w:rsidP="00457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Valid session: FX London/NY/Overlap only | Indices: after first 60 min of cash session</w:t>
      </w:r>
    </w:p>
    <w:p w14:paraId="4772BA12" w14:textId="77777777" w:rsidR="00457ABF" w:rsidRPr="00457ABF" w:rsidRDefault="00457ABF" w:rsidP="00457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Candle BODY closes &gt; S/R zone high + 0.3 ATR</w:t>
      </w:r>
    </w:p>
    <w:p w14:paraId="17593276" w14:textId="77777777" w:rsidR="00457ABF" w:rsidRPr="00457ABF" w:rsidRDefault="00457ABF" w:rsidP="00457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Counter-wick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≤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30% of candle range</w:t>
      </w:r>
    </w:p>
    <w:p w14:paraId="53F19E40" w14:textId="77777777" w:rsidR="00457ABF" w:rsidRPr="00457ABF" w:rsidRDefault="00457ABF" w:rsidP="00457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candle volume &gt;1.5× 20-period average. FX without volume: candle range &gt;1.2× average range during London/NY</w:t>
      </w:r>
    </w:p>
    <w:p w14:paraId="7750DEBB" w14:textId="77777777" w:rsidR="00457ABF" w:rsidRPr="00457ABF" w:rsidRDefault="00457ABF" w:rsidP="00457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&gt; 50 (ideally &gt; 60)</w:t>
      </w:r>
    </w:p>
    <w:p w14:paraId="747D91D5" w14:textId="77777777" w:rsidR="00457ABF" w:rsidRPr="00457ABF" w:rsidRDefault="00457ABF" w:rsidP="00457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Enter on open of next candle, or on close of breakout candle if all filters confirmed</w:t>
      </w:r>
    </w:p>
    <w:p w14:paraId="105099C9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RSI &lt; 50 (ideally &lt; 40).</w:t>
      </w:r>
    </w:p>
    <w:p w14:paraId="7F285BCE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Exit:</w:t>
      </w:r>
    </w:p>
    <w:p w14:paraId="4A56D8FC" w14:textId="77777777" w:rsidR="00457ABF" w:rsidRPr="00457ABF" w:rsidRDefault="00457ABF" w:rsidP="00457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Stop: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Breakout candle low − 0.5 ATR (minimum 1.5 ATR from entry)</w:t>
      </w:r>
    </w:p>
    <w:p w14:paraId="00CF0BCD" w14:textId="77777777" w:rsidR="00457ABF" w:rsidRPr="00457ABF" w:rsidRDefault="00457ABF" w:rsidP="00457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TP1: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Entry + 2.0 ATR → close 50%, move stop to breakeven + 0.5 ATR</w:t>
      </w:r>
    </w:p>
    <w:p w14:paraId="22045931" w14:textId="77777777" w:rsidR="00457ABF" w:rsidRPr="00457ABF" w:rsidRDefault="00457ABF" w:rsidP="00457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TP2: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Entry + 3.0 ATR → close remainder</w:t>
      </w:r>
    </w:p>
    <w:p w14:paraId="1BDE7C9A" w14:textId="77777777" w:rsidR="00457ABF" w:rsidRPr="00457ABF" w:rsidRDefault="00457ABF" w:rsidP="00457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 (after TP1):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After +3 ATR profit, trail 1.5 ATR from current price</w:t>
      </w:r>
    </w:p>
    <w:p w14:paraId="415EF015" w14:textId="77777777" w:rsidR="00457ABF" w:rsidRPr="00457ABF" w:rsidRDefault="00457ABF" w:rsidP="00457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Expected </w:t>
      </w:r>
      <w:proofErr w:type="gramStart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R:R</w:t>
      </w:r>
      <w:proofErr w:type="gramEnd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1:2 to 1:4</w:t>
      </w:r>
    </w:p>
    <w:p w14:paraId="722D2670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&lt; 20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ranging market, high </w:t>
      </w:r>
      <w:proofErr w:type="spellStart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fakeout</w:t>
      </w:r>
      <w:proofErr w:type="spellEnd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rate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Volume &lt; 1.5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average on breakout candle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Counter-wick &gt; 30%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rejection signal, likely </w:t>
      </w:r>
      <w:proofErr w:type="spellStart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fakeout</w:t>
      </w:r>
      <w:proofErr w:type="spellEnd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divergence present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momentum not confirming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Asian session (FX) | First 60 min of cash session (Indices)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Against Master Bias</w:t>
      </w:r>
    </w:p>
    <w:p w14:paraId="49287FE3" w14:textId="77777777" w:rsidR="00457ABF" w:rsidRPr="00457ABF" w:rsidRDefault="000737DB" w:rsidP="00457AB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20727E8">
          <v:rect id="_x0000_i1031" style="width:0;height:0" o:hralign="center" o:hrstd="t" o:hr="t" fillcolor="#a0a0a0" stroked="f"/>
        </w:pict>
      </w:r>
    </w:p>
    <w:p w14:paraId="31BF0234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7ABF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3: Conservative Break — Use when BQS 4–6</w:t>
      </w:r>
    </w:p>
    <w:p w14:paraId="07C45D76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Higher win rate than Aggressive Break, but ~35–45% of valid breakouts never retest. Accept lower frequency.</w:t>
      </w:r>
    </w:p>
    <w:p w14:paraId="13421FCF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 (Long):</w:t>
      </w:r>
    </w:p>
    <w:p w14:paraId="6ACAF48E" w14:textId="77777777" w:rsidR="00457ABF" w:rsidRPr="00457ABF" w:rsidRDefault="00457ABF" w:rsidP="00457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Valid breakout occurred (all Aggressive Break criteria met, but you did NOT enter)</w:t>
      </w:r>
    </w:p>
    <w:p w14:paraId="0714D9CF" w14:textId="77777777" w:rsidR="00457ABF" w:rsidRPr="00457ABF" w:rsidRDefault="00457ABF" w:rsidP="00457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pulls back and re-enters broken zone (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±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0.5 ATR of breakout level) within 10 bars</w:t>
      </w:r>
    </w:p>
    <w:p w14:paraId="45F4952B" w14:textId="77777777" w:rsidR="00457ABF" w:rsidRPr="00457ABF" w:rsidRDefault="00457ABF" w:rsidP="00457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Each pullback candle volume &lt; 0.8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20-period average</w:t>
      </w:r>
    </w:p>
    <w:p w14:paraId="530B6A96" w14:textId="77777777" w:rsidR="00457ABF" w:rsidRPr="00457ABF" w:rsidRDefault="00457ABF" w:rsidP="00457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Confirmation candle at retested zone: Hammer, Bullish Engulfing, or Inside Bar breakout</w:t>
      </w:r>
    </w:p>
    <w:p w14:paraId="7804DFC5" w14:textId="77777777" w:rsidR="00457ABF" w:rsidRPr="00457ABF" w:rsidRDefault="00457ABF" w:rsidP="00457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Enter on open of candle after confirmation completes</w:t>
      </w:r>
    </w:p>
    <w:p w14:paraId="6E097C41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</w:t>
      </w:r>
    </w:p>
    <w:p w14:paraId="7CF0B4D5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Exit:</w:t>
      </w:r>
    </w:p>
    <w:p w14:paraId="39564CE2" w14:textId="77777777" w:rsidR="00457ABF" w:rsidRPr="00457ABF" w:rsidRDefault="00457ABF" w:rsidP="00457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Zone low − 1.0 ATR</w:t>
      </w:r>
    </w:p>
    <w:p w14:paraId="3ED05D88" w14:textId="77777777" w:rsidR="00457ABF" w:rsidRPr="00457ABF" w:rsidRDefault="00457ABF" w:rsidP="00457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TP1: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Entry + 2.5 ATR → close 50%, move stop to breakeven</w:t>
      </w:r>
    </w:p>
    <w:p w14:paraId="5AA105AB" w14:textId="77777777" w:rsidR="00457ABF" w:rsidRPr="00457ABF" w:rsidRDefault="00457ABF" w:rsidP="00457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TP2: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Entry + 4.0 ATR → close remainder</w:t>
      </w:r>
    </w:p>
    <w:p w14:paraId="6E635419" w14:textId="77777777" w:rsidR="00457ABF" w:rsidRPr="00457ABF" w:rsidRDefault="00457ABF" w:rsidP="00457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 (after TP1):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2.0 ATR from current price</w:t>
      </w:r>
    </w:p>
    <w:p w14:paraId="739E4142" w14:textId="77777777" w:rsidR="00457ABF" w:rsidRPr="00457ABF" w:rsidRDefault="00457ABF" w:rsidP="00457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Expected </w:t>
      </w:r>
      <w:proofErr w:type="gramStart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R:R</w:t>
      </w:r>
      <w:proofErr w:type="gramEnd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1:2 to 1:3</w:t>
      </w:r>
    </w:p>
    <w:p w14:paraId="193A7CB0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retest within 10 bars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abandon setup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High-volume pullback (&gt;1.0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average)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may be failing, evaluate Failed Fade instead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closes back through zone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failed</w:t>
      </w:r>
    </w:p>
    <w:p w14:paraId="73CE1B37" w14:textId="77777777" w:rsidR="00457ABF" w:rsidRPr="00457ABF" w:rsidRDefault="000737DB" w:rsidP="00457AB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0792BF3C">
          <v:rect id="_x0000_i1032" style="width:0;height:0" o:hralign="center" o:hrstd="t" o:hr="t" fillcolor="#a0a0a0" stroked="f"/>
        </w:pict>
      </w:r>
    </w:p>
    <w:p w14:paraId="44F6FE6C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7ABF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Method 4: Failed Retest Fade — Use when Conservative Break setup fails</w:t>
      </w:r>
    </w:p>
    <w:p w14:paraId="528B4F5F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Institutional trap reversal. Rare (1–2/week) but high reward.</w:t>
      </w:r>
    </w:p>
    <w:p w14:paraId="4570DD0F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Entry:</w:t>
      </w:r>
    </w:p>
    <w:p w14:paraId="15DD515B" w14:textId="77777777" w:rsidR="00457ABF" w:rsidRPr="00457ABF" w:rsidRDefault="00457ABF" w:rsidP="00457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Valid breakout occurred (per Aggressive Break criteria)</w:t>
      </w:r>
    </w:p>
    <w:p w14:paraId="6686DFC8" w14:textId="77777777" w:rsidR="00457ABF" w:rsidRPr="00457ABF" w:rsidRDefault="00457ABF" w:rsidP="00457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Retest began (price returned to zone)</w:t>
      </w:r>
    </w:p>
    <w:p w14:paraId="5F43DFAF" w14:textId="77777777" w:rsidR="00457ABF" w:rsidRPr="00457ABF" w:rsidRDefault="00457ABF" w:rsidP="00457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High-volume pullback: volume &gt;1.2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average on pullback candle</w:t>
      </w:r>
    </w:p>
    <w:p w14:paraId="49E92938" w14:textId="77777777" w:rsidR="00457ABF" w:rsidRPr="00457ABF" w:rsidRDefault="00457ABF" w:rsidP="00457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closes BACK INSIDE the original range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trap confirmed</w:t>
      </w:r>
    </w:p>
    <w:p w14:paraId="10DF31B9" w14:textId="77777777" w:rsidR="00457ABF" w:rsidRPr="00457ABF" w:rsidRDefault="00457ABF" w:rsidP="00457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Enter opposite direction: failed bullish break → SHORT below original resistance | failed bearish break → LONG above original support</w:t>
      </w:r>
    </w:p>
    <w:p w14:paraId="5D833AA8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Exit:</w:t>
      </w:r>
    </w:p>
    <w:p w14:paraId="0E6E1E91" w14:textId="77777777" w:rsidR="00457ABF" w:rsidRPr="00457ABF" w:rsidRDefault="00457ABF" w:rsidP="00457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Trap extreme + 1.0 ATR. Trap extreme = highest high (entering short) or lowest low (entering long) of all candles from breakout candle through re-entry candle</w:t>
      </w:r>
    </w:p>
    <w:p w14:paraId="31976ADB" w14:textId="77777777" w:rsidR="00457ABF" w:rsidRPr="00457ABF" w:rsidRDefault="00457ABF" w:rsidP="00457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Target: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Opposite side of original range (mean reversion)</w:t>
      </w:r>
    </w:p>
    <w:p w14:paraId="18EB26A8" w14:textId="77777777" w:rsidR="00457ABF" w:rsidRPr="00457ABF" w:rsidRDefault="00457ABF" w:rsidP="00457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Expected </w:t>
      </w:r>
      <w:proofErr w:type="gramStart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R:R</w:t>
      </w:r>
      <w:proofErr w:type="gramEnd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1:3 to 1:5</w:t>
      </w:r>
    </w:p>
    <w:p w14:paraId="1036BF5E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high-volume pullback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not an institutional trap, just a weak retest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re-breaks in original direction before target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exit immediately</w:t>
      </w:r>
    </w:p>
    <w:p w14:paraId="1F5845CD" w14:textId="77777777" w:rsidR="00457ABF" w:rsidRPr="00457ABF" w:rsidRDefault="000737DB" w:rsidP="00457AB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3BF0D02">
          <v:rect id="_x0000_i1033" style="width:0;height:0" o:hralign="center" o:hrstd="t" o:hr="t" fillcolor="#a0a0a0" stroked="f"/>
        </w:pict>
      </w:r>
    </w:p>
    <w:p w14:paraId="187A9C59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7ABF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Universal Conditions</w:t>
      </w:r>
    </w:p>
    <w:p w14:paraId="32CCB1C3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20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25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transitional, unclear regime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Within 60 min of major news (NFP, FOMC, CPI, central bank decisions)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Abnormally wide spreads (&gt;2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normal)</w:t>
      </w:r>
    </w:p>
    <w:p w14:paraId="71CC5EDA" w14:textId="77777777" w:rsidR="00457ABF" w:rsidRPr="00457ABF" w:rsidRDefault="000737DB" w:rsidP="00457ABF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362BFA5">
          <v:rect id="_x0000_i1034" style="width:0;height:0" o:hralign="center" o:hrstd="t" o:hr="t" fillcolor="#a0a0a0" stroked="f"/>
        </w:pict>
      </w:r>
    </w:p>
    <w:p w14:paraId="485FC94E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457ABF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1DBA95C5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Forex: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Primary instruments. All parameters as stated above. Use candle range &gt;1.2× average as volume proxy when tick volume unavailable. Asian session: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breakouts |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bounces acceptable on JPY pairs only. Breakout routing: standard BQS thresholds. EUR pairs at BQS 4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6 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Conservative (retest rate ~65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70% makes Hybrid unnecessary).</w:t>
      </w:r>
    </w:p>
    <w:p w14:paraId="1A1077A4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(XAUUSD):</w:t>
      </w:r>
    </w:p>
    <w:p w14:paraId="04CA9697" w14:textId="77777777" w:rsidR="00457ABF" w:rsidRPr="00457ABF" w:rsidRDefault="00457ABF" w:rsidP="00457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Volume Profile source: Use COMEX Gold Futures (GC) data for POC/VAH/VAL. Map levels to spot chart. Do not rely on spot tick volume</w:t>
      </w:r>
    </w:p>
    <w:p w14:paraId="6AFFC152" w14:textId="77777777" w:rsidR="00457ABF" w:rsidRPr="00457ABF" w:rsidRDefault="00457ABF" w:rsidP="00457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Zone width: ±0.75 ATR (H1/H4) | ±1.0 ATR (Daily) — Gold wicks routinely overshoot standard zones</w:t>
      </w:r>
    </w:p>
    <w:p w14:paraId="70A855E8" w14:textId="77777777" w:rsidR="00457ABF" w:rsidRPr="00457ABF" w:rsidRDefault="00457ABF" w:rsidP="00457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 thresholds shifted: Ranging &lt; 22 | Transitional 22–24 | Trending ≥ 24</w:t>
      </w:r>
    </w:p>
    <w:p w14:paraId="04F48D83" w14:textId="77777777" w:rsidR="00457ABF" w:rsidRPr="00457ABF" w:rsidRDefault="00457ABF" w:rsidP="00457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Bounce stops: zone extreme + 0.75 ATR buffer (typically 1.5–2.0 ATR from entry). Gold sweeps through S/R aggressively. Reduce position size proportionally</w:t>
      </w:r>
    </w:p>
    <w:p w14:paraId="34E5812E" w14:textId="77777777" w:rsidR="00457ABF" w:rsidRPr="00457ABF" w:rsidRDefault="00457ABF" w:rsidP="00457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Breakout separation: Body must close 0.5 ATR beyond zone (not 0.3)</w:t>
      </w:r>
    </w:p>
    <w:p w14:paraId="63998A17" w14:textId="77777777" w:rsidR="00457ABF" w:rsidRPr="00457ABF" w:rsidRDefault="00457ABF" w:rsidP="00457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Breakout routing: BQS 4–6 → Hybrid (retest rate ~55–65%; runaway risk justifies half-position capture). Standard BQS ≥ 7 for Aggressive</w:t>
      </w:r>
    </w:p>
    <w:p w14:paraId="14538008" w14:textId="77777777" w:rsidR="00457ABF" w:rsidRPr="00457ABF" w:rsidRDefault="00457ABF" w:rsidP="00457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Sessions: Asian 00:00–08:00 GMT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Bounce only (clean mean reversion, 75</w:t>
      </w:r>
      <w:r w:rsidRPr="00457ABF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85% win rate) | London/NY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methods per BQS routing</w:t>
      </w:r>
    </w:p>
    <w:p w14:paraId="6263670E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 (XAGUSD):</w:t>
      </w:r>
    </w:p>
    <w:p w14:paraId="1A756E1D" w14:textId="77777777" w:rsidR="00457ABF" w:rsidRPr="00457ABF" w:rsidRDefault="00457ABF" w:rsidP="00457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Volume Profile source: Use COMEX Silver Futures (SI) data. Anchor profiles to London/NY sessions only — Asian SI volume is too thin for reliable POC/VAH/VAL. Discard any HVN built on sub-1.5× average volume</w:t>
      </w:r>
    </w:p>
    <w:p w14:paraId="260E02D6" w14:textId="77777777" w:rsidR="00457ABF" w:rsidRPr="00457ABF" w:rsidRDefault="00457ABF" w:rsidP="00457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Zone width: ±1.25 ATR (H1/H4) — Silver wicks overshoot more aggressively than Gold (typical overshoot 2.0–2.5 ATR at major S/R). Merge nearby levels within 0.75 ATR proximity to reduce noise</w:t>
      </w:r>
    </w:p>
    <w:p w14:paraId="028F9D58" w14:textId="77777777" w:rsidR="00457ABF" w:rsidRPr="00457ABF" w:rsidRDefault="00457ABF" w:rsidP="00457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 thresholds shifted further: Ranging &lt; 24 | Transitional 24–26 | Trending ≥ 26 — Silver's high base volatility inflates ADX readings above Gold's</w:t>
      </w:r>
    </w:p>
    <w:p w14:paraId="5A93E506" w14:textId="77777777" w:rsidR="00457ABF" w:rsidRPr="00457ABF" w:rsidRDefault="00457ABF" w:rsidP="00457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Bounce stops: zone extreme + 1.0 ATR buffer (typically 2.0–2.5 ATR from entry). Silver sweeps are deepest of all metals. Reduce position size to maintain constant dollar risk</w:t>
      </w:r>
    </w:p>
    <w:p w14:paraId="76C60FE3" w14:textId="77777777" w:rsidR="00457ABF" w:rsidRPr="00457ABF" w:rsidRDefault="00457ABF" w:rsidP="00457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Breakout separation: Body must close 0.7 ATR beyond zone (not 0.5) — Silver has the highest false breakout rate among precious metals</w:t>
      </w:r>
    </w:p>
    <w:p w14:paraId="275C8036" w14:textId="77777777" w:rsidR="00457ABF" w:rsidRPr="00457ABF" w:rsidRDefault="00457ABF" w:rsidP="00457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Breakout routing: Lower Aggressive threshold to BQS ≥ 6 — Silver's high runaway rate justifies earlier Aggressive commitment. BQS filters compensate for elevated </w:t>
      </w:r>
      <w:proofErr w:type="spellStart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fakeout</w:t>
      </w:r>
      <w:proofErr w:type="spellEnd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risk</w:t>
      </w:r>
    </w:p>
    <w:p w14:paraId="22AF5E20" w14:textId="77777777" w:rsidR="00457ABF" w:rsidRPr="00457ABF" w:rsidRDefault="00457ABF" w:rsidP="00457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Sessions: Asian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all methods (too illiquid) | London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Bounce (fade Asian session liquidity sweeps) | NY Overlap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</w:t>
      </w:r>
    </w:p>
    <w:p w14:paraId="3CBAC88B" w14:textId="77777777" w:rsidR="00457ABF" w:rsidRPr="00457ABF" w:rsidRDefault="00457ABF" w:rsidP="00457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Spread filter: Skip any trade if current spread &gt; 10% of target ATR distance</w:t>
      </w:r>
    </w:p>
    <w:p w14:paraId="64AC4AF2" w14:textId="77777777" w:rsidR="00457ABF" w:rsidRPr="00457ABF" w:rsidRDefault="00457ABF" w:rsidP="00457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Gold/Silver ratio override: Ratio &gt; 85 → long only, disable all shorts | Ratio 70–85 → standard operations | Ratio &lt; 70 → short only, disable all longs</w:t>
      </w:r>
    </w:p>
    <w:p w14:paraId="40C40692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(USOIL/WTI):</w:t>
      </w:r>
    </w:p>
    <w:p w14:paraId="3B3CF504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Volume Profile source: Use NYMEX WTI Futures (CL) data for POC/VAH/VAL. Anchor profiles to RTH 09:00–14:30 ET only — overnight </w:t>
      </w:r>
      <w:proofErr w:type="spellStart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Globex</w:t>
      </w:r>
      <w:proofErr w:type="spellEnd"/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volume distorts institutional levels. Do not rely on CFD tick volume</w:t>
      </w:r>
    </w:p>
    <w:p w14:paraId="2C907C76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Zone width: ±0.7–1.0 ATR. If a volume-derived level falls within 0.3 ATR of a psychological integer ($65, $70, $75, $80), extend zone to encompass the round number — options-driven gamma pinning concentrates stop-hunts at these strikes</w:t>
      </w:r>
    </w:p>
    <w:p w14:paraId="3E0384D2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 thresholds shifted: Ranging &lt; 24 | Transitional 24–30 (stand aside) | Trending ≥ 30 — Oil's baseline volatility inflates ADX well above Forex norms</w:t>
      </w:r>
    </w:p>
    <w:p w14:paraId="280B50D8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Bounce stops: zone extreme + 0.75 ATR buffer (typically 1.5–2.0 ATR from entry). Reduce position size proportionally</w:t>
      </w:r>
    </w:p>
    <w:p w14:paraId="55293F2A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Breakout separation: Body must close 0.5 ATR beyond zone (not 0.3)</w:t>
      </w:r>
    </w:p>
    <w:p w14:paraId="2A692027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Breakout routing: NYMEX RTH → standard BQS routing (Aggressive viable at BQS ≥ 7). Electronic session (14:30–09:00 ET) → force Conservative regardless of BQS unless Runaway Override triggered</w:t>
      </w:r>
    </w:p>
    <w:p w14:paraId="1E032F3E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Sessions: NYMEX RTH 09:00–14:30 ET primary window | Asian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all breakouts |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Bounces only (fade range extremes with tight targets)</w:t>
      </w:r>
    </w:p>
    <w:p w14:paraId="7B382467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Inventory buffer: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entries 60 min before or 30 min after EIA release (Wed 10:30 ET) or API release (Tue 16:30 ET). Cancel all pending orders before buffer begins</w:t>
      </w:r>
    </w:p>
    <w:p w14:paraId="33D97D2D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OPEC override: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Suspend all trading before scheduled OPEC+ ministerial meetings. During acute geopolitical escalation, disable all counter-trend bounce setups</w:t>
      </w:r>
    </w:p>
    <w:p w14:paraId="39A407A2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Contract roll: At monthly CL roll, adjust all historical S/R levels by the exact roll gap amount. Alternatively, use back-adjusted CL futures charts for S/R mapping</w:t>
      </w:r>
    </w:p>
    <w:p w14:paraId="64C594FC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Spread filter: Skip any trade if current spread &gt; 5% of daily ATR</w:t>
      </w:r>
    </w:p>
    <w:p w14:paraId="0AF17E29" w14:textId="77777777" w:rsidR="00457ABF" w:rsidRPr="00457ABF" w:rsidRDefault="00457ABF" w:rsidP="00457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Seasonal override: If EIA reports 4+ consecutive weekly builds exceeding consensus → reduce long bias 50% or permit shorts regardless of Master Bias until draw cycle resumes</w:t>
      </w:r>
    </w:p>
    <w:p w14:paraId="6D81B2F9" w14:textId="77777777" w:rsidR="00457ABF" w:rsidRPr="00457ABF" w:rsidRDefault="00457ABF" w:rsidP="00457AB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Index </w:t>
      </w:r>
      <w:proofErr w:type="spellStart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CFDs</w:t>
      </w:r>
      <w:proofErr w:type="spellEnd"/>
      <w:r w:rsidRPr="00457ABF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(S&amp;P 500, Nasdaq, Dow):</w:t>
      </w:r>
    </w:p>
    <w:p w14:paraId="23BBF09F" w14:textId="77777777" w:rsidR="00457ABF" w:rsidRPr="00457ABF" w:rsidRDefault="00457ABF" w:rsidP="00457ABF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Opening range: </w:t>
      </w:r>
      <w:r w:rsidRPr="00457ABF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entries during first 60 minutes of cash session</w:t>
      </w:r>
    </w:p>
    <w:p w14:paraId="7C0AC878" w14:textId="77777777" w:rsidR="00457ABF" w:rsidRPr="00457ABF" w:rsidRDefault="00457ABF" w:rsidP="00457ABF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Overnight gaps: Gap &lt;1% through S/R zone → do not treat as valid breakout (90% fill probability). Wait for retest or fade. Gap &gt;2% with heavy volume → valid breakout, enter on continuation</w:t>
      </w:r>
    </w:p>
    <w:p w14:paraId="44B99316" w14:textId="77777777" w:rsidR="00457ABF" w:rsidRPr="00457ABF" w:rsidRDefault="00457ABF" w:rsidP="00457ABF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Volume threshold: 1.5× confirmed optimal. Do not raise to 2.0×</w:t>
      </w:r>
    </w:p>
    <w:p w14:paraId="1E4C97A0" w14:textId="77777777" w:rsidR="00457ABF" w:rsidRPr="00457ABF" w:rsidRDefault="00457ABF" w:rsidP="00457ABF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Round numbers (5000 SPX, 20000 NQ, 40000 DJI): Widen zone asymmetrically. For Bounce entries, front-run the round number. Place stops beyond to clear institutional stop-hunts</w:t>
      </w:r>
    </w:p>
    <w:p w14:paraId="7B61866D" w14:textId="77777777" w:rsidR="00457ABF" w:rsidRPr="00457ABF" w:rsidRDefault="00457ABF" w:rsidP="00457ABF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Bounce management: Close any trailing bounce remainder before session close — overnight gap risk invalidates structural trailing stops</w:t>
      </w:r>
    </w:p>
    <w:p w14:paraId="676EF15E" w14:textId="77777777" w:rsidR="00457ABF" w:rsidRPr="00457ABF" w:rsidRDefault="00457ABF" w:rsidP="00457ABF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Breakout routing: S&amp;P 500 at BQS 4–6 → Conservative (heavy arbitrage, retest rate ~60–70%). Nasdaq at BQS 4–6 → Hybrid (more momentum-driven, higher runaway rate)</w:t>
      </w:r>
    </w:p>
    <w:p w14:paraId="262E8109" w14:textId="6EF6CFE3" w:rsidR="00457ABF" w:rsidRDefault="00457ABF" w:rsidP="00457ABF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457ABF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VIX overlay: VIX &lt; 15 → raise Aggressive BQS to ≥ 8, tighter stops | VIX 15–25 → standard BQS routing | VIX 25–35 → lower Aggressive BQS to ≥ 6, 50% size, widen stops | VIX &gt; 35 → Bounce only at major HTF levels, minimum size — suspend all breakout trading</w:t>
      </w:r>
    </w:p>
    <w:p w14:paraId="19993D39" w14:textId="77777777" w:rsidR="000737DB" w:rsidRPr="000737DB" w:rsidRDefault="000737DB" w:rsidP="000737D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val="en-KE" w:eastAsia="en-KE"/>
        </w:rPr>
      </w:pPr>
      <w:r w:rsidRPr="000737DB">
        <w:rPr>
          <w:rFonts w:ascii="Inter" w:eastAsia="Times New Roman" w:hAnsi="Inter" w:cs="Times New Roman"/>
          <w:color w:val="F4F0EB"/>
          <w:sz w:val="21"/>
          <w:szCs w:val="21"/>
          <w:lang w:val="en-KE" w:eastAsia="en-KE"/>
        </w:rPr>
        <w:t>For </w:t>
      </w:r>
      <w:r w:rsidRPr="000737DB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val="en-KE" w:eastAsia="en-KE"/>
        </w:rPr>
        <w:t>Indices</w:t>
      </w:r>
      <w:r w:rsidRPr="000737DB">
        <w:rPr>
          <w:rFonts w:ascii="Inter" w:eastAsia="Times New Roman" w:hAnsi="Inter" w:cs="Times New Roman"/>
          <w:color w:val="F4F0EB"/>
          <w:sz w:val="21"/>
          <w:szCs w:val="21"/>
          <w:lang w:val="en-KE" w:eastAsia="en-KE"/>
        </w:rPr>
        <w:t>, you can use:</w:t>
      </w:r>
    </w:p>
    <w:p w14:paraId="26CE6B4E" w14:textId="77777777" w:rsidR="000737DB" w:rsidRPr="000737DB" w:rsidRDefault="000737DB" w:rsidP="000737DB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val="en-KE" w:eastAsia="en-KE"/>
        </w:rPr>
      </w:pPr>
      <w:r w:rsidRPr="000737DB">
        <w:rPr>
          <w:rFonts w:ascii="Consolas" w:eastAsia="Times New Roman" w:hAnsi="Consolas" w:cs="Courier New"/>
          <w:color w:val="F4F0EB"/>
          <w:sz w:val="19"/>
          <w:szCs w:val="19"/>
          <w:bdr w:val="single" w:sz="2" w:space="0" w:color="E5E7EB" w:frame="1"/>
          <w:shd w:val="clear" w:color="auto" w:fill="23211F"/>
          <w:lang w:val="en-KE" w:eastAsia="en-KE"/>
        </w:rPr>
        <w:t>ES1!</w:t>
      </w:r>
      <w:r w:rsidRPr="000737DB">
        <w:rPr>
          <w:rFonts w:ascii="Inter" w:eastAsia="Times New Roman" w:hAnsi="Inter" w:cs="Times New Roman"/>
          <w:color w:val="F4F0EB"/>
          <w:sz w:val="21"/>
          <w:szCs w:val="21"/>
          <w:lang w:val="en-KE" w:eastAsia="en-KE"/>
        </w:rPr>
        <w:t> for S&amp;P 500 futures</w:t>
      </w:r>
    </w:p>
    <w:p w14:paraId="57F760A2" w14:textId="77777777" w:rsidR="000737DB" w:rsidRPr="000737DB" w:rsidRDefault="000737DB" w:rsidP="000737DB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val="en-KE" w:eastAsia="en-KE"/>
        </w:rPr>
      </w:pPr>
      <w:r w:rsidRPr="000737DB">
        <w:rPr>
          <w:rFonts w:ascii="Consolas" w:eastAsia="Times New Roman" w:hAnsi="Consolas" w:cs="Courier New"/>
          <w:color w:val="F4F0EB"/>
          <w:sz w:val="19"/>
          <w:szCs w:val="19"/>
          <w:bdr w:val="single" w:sz="2" w:space="0" w:color="E5E7EB" w:frame="1"/>
          <w:shd w:val="clear" w:color="auto" w:fill="23211F"/>
          <w:lang w:val="en-KE" w:eastAsia="en-KE"/>
        </w:rPr>
        <w:t>NQ1!</w:t>
      </w:r>
      <w:r w:rsidRPr="000737DB">
        <w:rPr>
          <w:rFonts w:ascii="Inter" w:eastAsia="Times New Roman" w:hAnsi="Inter" w:cs="Times New Roman"/>
          <w:color w:val="F4F0EB"/>
          <w:sz w:val="21"/>
          <w:szCs w:val="21"/>
          <w:lang w:val="en-KE" w:eastAsia="en-KE"/>
        </w:rPr>
        <w:t> for Nasdaq futures</w:t>
      </w:r>
    </w:p>
    <w:p w14:paraId="484303C3" w14:textId="77777777" w:rsidR="000737DB" w:rsidRPr="000737DB" w:rsidRDefault="000737DB" w:rsidP="000737DB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val="en-KE" w:eastAsia="en-KE"/>
        </w:rPr>
      </w:pPr>
      <w:r w:rsidRPr="000737DB">
        <w:rPr>
          <w:rFonts w:ascii="Consolas" w:eastAsia="Times New Roman" w:hAnsi="Consolas" w:cs="Courier New"/>
          <w:color w:val="F4F0EB"/>
          <w:sz w:val="19"/>
          <w:szCs w:val="19"/>
          <w:bdr w:val="single" w:sz="2" w:space="0" w:color="E5E7EB" w:frame="1"/>
          <w:shd w:val="clear" w:color="auto" w:fill="23211F"/>
          <w:lang w:val="en-KE" w:eastAsia="en-KE"/>
        </w:rPr>
        <w:t>YM1!</w:t>
      </w:r>
      <w:r w:rsidRPr="000737DB">
        <w:rPr>
          <w:rFonts w:ascii="Inter" w:eastAsia="Times New Roman" w:hAnsi="Inter" w:cs="Times New Roman"/>
          <w:color w:val="F4F0EB"/>
          <w:sz w:val="21"/>
          <w:szCs w:val="21"/>
          <w:lang w:val="en-KE" w:eastAsia="en-KE"/>
        </w:rPr>
        <w:t> for Dow futures</w:t>
      </w:r>
    </w:p>
    <w:p w14:paraId="0D9235A6" w14:textId="77777777" w:rsidR="000737DB" w:rsidRPr="00457ABF" w:rsidRDefault="000737DB" w:rsidP="000737D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</w:p>
    <w:p w14:paraId="554F37AF" w14:textId="6FE12DCC" w:rsidR="00CC0F42" w:rsidRPr="00CC0F42" w:rsidRDefault="00CC0F42" w:rsidP="00CC0F42">
      <w:pPr>
        <w:pStyle w:val="ListParagraph"/>
        <w:numPr>
          <w:ilvl w:val="0"/>
          <w:numId w:val="22"/>
        </w:num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Style w:val="Strong"/>
          <w:rFonts w:ascii="Inter" w:hAnsi="Inter"/>
          <w:color w:val="F4F0EB"/>
          <w:sz w:val="21"/>
          <w:szCs w:val="21"/>
          <w:bdr w:val="single" w:sz="2" w:space="0" w:color="E5E7EB" w:frame="1"/>
          <w:shd w:val="clear" w:color="auto" w:fill="252523"/>
        </w:rPr>
        <w:t>R</w:t>
      </w:r>
      <w:r>
        <w:rPr>
          <w:rStyle w:val="Strong"/>
          <w:rFonts w:ascii="Inter" w:hAnsi="Inter"/>
          <w:color w:val="F4F0EB"/>
          <w:sz w:val="21"/>
          <w:szCs w:val="21"/>
          <w:bdr w:val="single" w:sz="2" w:space="0" w:color="E5E7EB" w:frame="1"/>
          <w:shd w:val="clear" w:color="auto" w:fill="252523"/>
          <w:lang w:val="en-US"/>
        </w:rPr>
        <w:t>R</w:t>
      </w:r>
      <w:proofErr w:type="spellStart"/>
      <w:r>
        <w:rPr>
          <w:rStyle w:val="Strong"/>
          <w:rFonts w:ascii="Inter" w:hAnsi="Inter"/>
          <w:color w:val="F4F0EB"/>
          <w:sz w:val="21"/>
          <w:szCs w:val="21"/>
          <w:bdr w:val="single" w:sz="2" w:space="0" w:color="E5E7EB" w:frame="1"/>
          <w:shd w:val="clear" w:color="auto" w:fill="252523"/>
        </w:rPr>
        <w:t>esearch</w:t>
      </w:r>
      <w:proofErr w:type="spellEnd"/>
      <w:r>
        <w:rPr>
          <w:rStyle w:val="Strong"/>
          <w:rFonts w:ascii="Inter" w:hAnsi="Inter"/>
          <w:color w:val="F4F0EB"/>
          <w:sz w:val="21"/>
          <w:szCs w:val="21"/>
          <w:bdr w:val="single" w:sz="2" w:space="0" w:color="E5E7EB" w:frame="1"/>
          <w:shd w:val="clear" w:color="auto" w:fill="252523"/>
        </w:rPr>
        <w:t xml:space="preserve"> basis:</w:t>
      </w:r>
      <w:r>
        <w:rPr>
          <w:rFonts w:ascii="Inter" w:hAnsi="Inter"/>
          <w:color w:val="F4F0EB"/>
          <w:sz w:val="21"/>
          <w:szCs w:val="21"/>
          <w:shd w:val="clear" w:color="auto" w:fill="252523"/>
        </w:rPr>
        <w:t> </w:t>
      </w:r>
      <w:proofErr w:type="spellStart"/>
      <w:r>
        <w:rPr>
          <w:rFonts w:ascii="Inter" w:hAnsi="Inter"/>
          <w:color w:val="F4F0EB"/>
          <w:sz w:val="21"/>
          <w:szCs w:val="21"/>
          <w:shd w:val="clear" w:color="auto" w:fill="252523"/>
        </w:rPr>
        <w:t>Bulkowski</w:t>
      </w:r>
      <w:proofErr w:type="spellEnd"/>
      <w:r>
        <w:rPr>
          <w:rFonts w:ascii="Inter" w:hAnsi="Inter"/>
          <w:color w:val="F4F0EB"/>
          <w:sz w:val="21"/>
          <w:szCs w:val="21"/>
          <w:shd w:val="clear" w:color="auto" w:fill="252523"/>
        </w:rPr>
        <w:t xml:space="preserve"> large-sample breakout/retest analysis (n=12,000+ patterns); S&amp;P 500 triangle breakout volume study (n=523); GBP/USD ADX filter </w:t>
      </w:r>
      <w:proofErr w:type="spellStart"/>
      <w:r>
        <w:rPr>
          <w:rFonts w:ascii="Inter" w:hAnsi="Inter"/>
          <w:color w:val="F4F0EB"/>
          <w:sz w:val="21"/>
          <w:szCs w:val="21"/>
          <w:shd w:val="clear" w:color="auto" w:fill="252523"/>
        </w:rPr>
        <w:t>backtesting</w:t>
      </w:r>
      <w:proofErr w:type="spellEnd"/>
      <w:r>
        <w:rPr>
          <w:rFonts w:ascii="Inter" w:hAnsi="Inter"/>
          <w:color w:val="F4F0EB"/>
          <w:sz w:val="21"/>
          <w:szCs w:val="21"/>
          <w:shd w:val="clear" w:color="auto" w:fill="252523"/>
        </w:rPr>
        <w:t xml:space="preserve"> (Linc-Lund); 15-year Nasdaq 1-minute session data; KJ Trading Systems 567K-backtest exit study. Confidence levels range from High (</w:t>
      </w:r>
      <w:proofErr w:type="spellStart"/>
      <w:r>
        <w:rPr>
          <w:rFonts w:ascii="Inter" w:hAnsi="Inter"/>
          <w:color w:val="F4F0EB"/>
          <w:sz w:val="21"/>
          <w:szCs w:val="21"/>
          <w:shd w:val="clear" w:color="auto" w:fill="252523"/>
        </w:rPr>
        <w:t>Bulkowski</w:t>
      </w:r>
      <w:proofErr w:type="spellEnd"/>
      <w:r>
        <w:rPr>
          <w:rFonts w:ascii="Inter" w:hAnsi="Inter"/>
          <w:color w:val="F4F0EB"/>
          <w:sz w:val="21"/>
          <w:szCs w:val="21"/>
          <w:shd w:val="clear" w:color="auto" w:fill="252523"/>
        </w:rPr>
        <w:t xml:space="preserve"> retest/volume data) to Low-Medium (instrument-specific win rates). BQS thresholds are empirically grounded starting points — validate through 100+ trades per instrument before live deployment.</w:t>
      </w:r>
    </w:p>
    <w:sectPr w:rsidR="00CC0F42" w:rsidRPr="00CC0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55" style="width:0;height:0" o:hralign="center" o:bullet="t" o:hrstd="t" o:hr="t" fillcolor="#a0a0a0" stroked="f"/>
    </w:pict>
  </w:numPicBullet>
  <w:abstractNum w:abstractNumId="0" w15:restartNumberingAfterBreak="0">
    <w:nsid w:val="138A52DD"/>
    <w:multiLevelType w:val="hybridMultilevel"/>
    <w:tmpl w:val="75C6CAC0"/>
    <w:lvl w:ilvl="0" w:tplc="DC7076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E3235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4A58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E56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7C139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EA80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44ED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30C2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ACBA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9285972"/>
    <w:multiLevelType w:val="multilevel"/>
    <w:tmpl w:val="6070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C41C21"/>
    <w:multiLevelType w:val="multilevel"/>
    <w:tmpl w:val="8AE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A64B83"/>
    <w:multiLevelType w:val="multilevel"/>
    <w:tmpl w:val="594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DE33A8"/>
    <w:multiLevelType w:val="multilevel"/>
    <w:tmpl w:val="BFF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C55829"/>
    <w:multiLevelType w:val="multilevel"/>
    <w:tmpl w:val="BB1E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72C0F"/>
    <w:multiLevelType w:val="multilevel"/>
    <w:tmpl w:val="FE08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74B34"/>
    <w:multiLevelType w:val="multilevel"/>
    <w:tmpl w:val="BD5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397900"/>
    <w:multiLevelType w:val="multilevel"/>
    <w:tmpl w:val="AC24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10A30"/>
    <w:multiLevelType w:val="multilevel"/>
    <w:tmpl w:val="17E8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4141FD"/>
    <w:multiLevelType w:val="multilevel"/>
    <w:tmpl w:val="780A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B41701"/>
    <w:multiLevelType w:val="multilevel"/>
    <w:tmpl w:val="6FA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6538D7"/>
    <w:multiLevelType w:val="multilevel"/>
    <w:tmpl w:val="8B38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3509D5"/>
    <w:multiLevelType w:val="multilevel"/>
    <w:tmpl w:val="D04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2C1AB6"/>
    <w:multiLevelType w:val="multilevel"/>
    <w:tmpl w:val="D434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692902"/>
    <w:multiLevelType w:val="multilevel"/>
    <w:tmpl w:val="DA1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E962AD"/>
    <w:multiLevelType w:val="multilevel"/>
    <w:tmpl w:val="B652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E9702C"/>
    <w:multiLevelType w:val="multilevel"/>
    <w:tmpl w:val="207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222576"/>
    <w:multiLevelType w:val="multilevel"/>
    <w:tmpl w:val="C834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F118A5"/>
    <w:multiLevelType w:val="multilevel"/>
    <w:tmpl w:val="5E86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2004D3"/>
    <w:multiLevelType w:val="multilevel"/>
    <w:tmpl w:val="68F4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644C1E"/>
    <w:multiLevelType w:val="multilevel"/>
    <w:tmpl w:val="AD8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6945AC"/>
    <w:multiLevelType w:val="multilevel"/>
    <w:tmpl w:val="119A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8"/>
  </w:num>
  <w:num w:numId="3">
    <w:abstractNumId w:val="2"/>
  </w:num>
  <w:num w:numId="4">
    <w:abstractNumId w:val="6"/>
  </w:num>
  <w:num w:numId="5">
    <w:abstractNumId w:val="9"/>
  </w:num>
  <w:num w:numId="6">
    <w:abstractNumId w:val="7"/>
  </w:num>
  <w:num w:numId="7">
    <w:abstractNumId w:val="20"/>
  </w:num>
  <w:num w:numId="8">
    <w:abstractNumId w:val="19"/>
  </w:num>
  <w:num w:numId="9">
    <w:abstractNumId w:val="12"/>
  </w:num>
  <w:num w:numId="10">
    <w:abstractNumId w:val="14"/>
  </w:num>
  <w:num w:numId="11">
    <w:abstractNumId w:val="13"/>
  </w:num>
  <w:num w:numId="12">
    <w:abstractNumId w:val="8"/>
  </w:num>
  <w:num w:numId="13">
    <w:abstractNumId w:val="17"/>
  </w:num>
  <w:num w:numId="14">
    <w:abstractNumId w:val="10"/>
  </w:num>
  <w:num w:numId="15">
    <w:abstractNumId w:val="4"/>
  </w:num>
  <w:num w:numId="16">
    <w:abstractNumId w:val="22"/>
  </w:num>
  <w:num w:numId="17">
    <w:abstractNumId w:val="1"/>
  </w:num>
  <w:num w:numId="18">
    <w:abstractNumId w:val="21"/>
  </w:num>
  <w:num w:numId="19">
    <w:abstractNumId w:val="11"/>
  </w:num>
  <w:num w:numId="20">
    <w:abstractNumId w:val="5"/>
  </w:num>
  <w:num w:numId="21">
    <w:abstractNumId w:val="16"/>
  </w:num>
  <w:num w:numId="22">
    <w:abstractNumId w:val="0"/>
  </w:num>
  <w:num w:numId="23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9F"/>
    <w:rsid w:val="00057DB2"/>
    <w:rsid w:val="000737DB"/>
    <w:rsid w:val="0015164F"/>
    <w:rsid w:val="00172992"/>
    <w:rsid w:val="00234199"/>
    <w:rsid w:val="002A753F"/>
    <w:rsid w:val="00324A54"/>
    <w:rsid w:val="00457ABF"/>
    <w:rsid w:val="006B32CF"/>
    <w:rsid w:val="00890DEF"/>
    <w:rsid w:val="008F1D9D"/>
    <w:rsid w:val="00962E9F"/>
    <w:rsid w:val="00A161D5"/>
    <w:rsid w:val="00A254ED"/>
    <w:rsid w:val="00A401D8"/>
    <w:rsid w:val="00C71F16"/>
    <w:rsid w:val="00C73D97"/>
    <w:rsid w:val="00CA0F14"/>
    <w:rsid w:val="00CB3F82"/>
    <w:rsid w:val="00CC0F42"/>
    <w:rsid w:val="00D87BB4"/>
    <w:rsid w:val="00D92D67"/>
    <w:rsid w:val="00EF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FBF03"/>
  <w15:chartTrackingRefBased/>
  <w15:docId w15:val="{6C973F6C-BA0A-4EBA-9E72-4EFC7CE5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4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A75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53F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paragraph" w:styleId="NormalWeb">
    <w:name w:val="Normal (Web)"/>
    <w:basedOn w:val="Normal"/>
    <w:uiPriority w:val="99"/>
    <w:semiHidden/>
    <w:unhideWhenUsed/>
    <w:rsid w:val="002A7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Strong">
    <w:name w:val="Strong"/>
    <w:basedOn w:val="DefaultParagraphFont"/>
    <w:uiPriority w:val="22"/>
    <w:qFormat/>
    <w:rsid w:val="002A75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753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C0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3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323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7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7209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52113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131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3642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421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62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2615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3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4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7931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9</Pages>
  <Words>2208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7</cp:revision>
  <dcterms:created xsi:type="dcterms:W3CDTF">2026-02-27T12:59:00Z</dcterms:created>
  <dcterms:modified xsi:type="dcterms:W3CDTF">2026-03-27T07:42:00Z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8f173022-e94a-42b3-b7c4-da5291814265</vt:lpwstr>
  </property>
</Properties>
</file>