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A7C11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0"/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</w:pPr>
      <w:r w:rsidRPr="00863776"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  <w:t>INDICATOR COMBINATION FRAMEWORK PROTOCOL</w:t>
      </w:r>
    </w:p>
    <w:p w14:paraId="10C66774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v2.0 | Source: Trading with Multiple Chart Indicators — see lesson for pattern theory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All instruments | TF: H1+ | Sessions: London | NY | London/NY overlap preferred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 xml:space="preserve">Reality: Ranging (BB+RSI, ADX&lt;20): 55–70% WR at 0.8–1.5:1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R:R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| Trending (EMA+MACD, ADX&gt;25): 40–55% WR at 1.5–3.0:1 R:R | Without regime filtering, both drop to ~35% WR with negative expectancy | Edge from ADX regime filtering + cross-category confirmation</w:t>
      </w:r>
    </w:p>
    <w:p w14:paraId="267B875D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84"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863776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Combination Architecture</w:t>
      </w:r>
    </w:p>
    <w:p w14:paraId="6C04B36E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Combine 2–3 indicators from different categories. Same-category stacking (e.g., RSI + MACD) gives redundant, not independent, confirmation.</w:t>
      </w:r>
    </w:p>
    <w:p w14:paraId="0B646917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Categories:</w:t>
      </w:r>
    </w:p>
    <w:p w14:paraId="26206103" w14:textId="77777777" w:rsidR="00863776" w:rsidRPr="00863776" w:rsidRDefault="00863776" w:rsidP="0086377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Trend: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EMA, SMA, ADX</w:t>
      </w:r>
    </w:p>
    <w:p w14:paraId="433678C5" w14:textId="77777777" w:rsidR="00863776" w:rsidRPr="00863776" w:rsidRDefault="00863776" w:rsidP="0086377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Momentum: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RSI, MACD</w:t>
      </w:r>
    </w:p>
    <w:p w14:paraId="1BC3FEC0" w14:textId="77777777" w:rsidR="00863776" w:rsidRPr="00863776" w:rsidRDefault="00863776" w:rsidP="0086377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Volatility: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BB (for signals), ATR (for stops/sizing — always on, does not count toward indicator limit)</w:t>
      </w:r>
    </w:p>
    <w:p w14:paraId="4910D5C7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Rules:</w:t>
      </w:r>
    </w:p>
    <w:p w14:paraId="25E61ED1" w14:textId="77777777" w:rsidR="00863776" w:rsidRPr="00863776" w:rsidRDefault="00863776" w:rsidP="0086377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Maximum 3 signal-generating indicators</w:t>
      </w:r>
    </w:p>
    <w:p w14:paraId="08390482" w14:textId="77777777" w:rsidR="00863776" w:rsidRPr="00863776" w:rsidRDefault="00863776" w:rsidP="0086377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Maximum 1 momentum indicator preferred. If using RSI + MACD together, you must add a non-momentum third element (EMA, SMA, or BB)</w:t>
      </w:r>
    </w:p>
    <w:p w14:paraId="0E6E94C5" w14:textId="77777777" w:rsidR="00863776" w:rsidRPr="00863776" w:rsidRDefault="00863776" w:rsidP="0086377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Minimum 2-of-3 agreement to trade. Do not require unanimity — it kills signal frequency</w:t>
      </w:r>
    </w:p>
    <w:p w14:paraId="434DFD1E" w14:textId="77777777" w:rsidR="00863776" w:rsidRPr="00863776" w:rsidRDefault="00863776" w:rsidP="0086377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Every setup must include at least one leading indicator (RSI or BB) for entry timing</w:t>
      </w:r>
    </w:p>
    <w:p w14:paraId="21F4408A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Signal Sequence:</w:t>
      </w:r>
    </w:p>
    <w:p w14:paraId="325CC367" w14:textId="77777777" w:rsidR="00863776" w:rsidRPr="00863776" w:rsidRDefault="00863776" w:rsidP="00863776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Leading indicator (RSI extreme or BB touch) fires → potential signal</w:t>
      </w:r>
    </w:p>
    <w:p w14:paraId="2BC11505" w14:textId="77777777" w:rsidR="00863776" w:rsidRPr="00863776" w:rsidRDefault="00863776" w:rsidP="00863776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Lagging indicator (MACD cross or EMA cross) confirms within 5 bars → confirmed signal</w:t>
      </w:r>
    </w:p>
    <w:p w14:paraId="2950290D" w14:textId="77777777" w:rsidR="00863776" w:rsidRPr="00863776" w:rsidRDefault="00863776" w:rsidP="00863776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No confirmation in 5 bars → signal expires. Wait for fresh setup.</w:t>
      </w:r>
    </w:p>
    <w:p w14:paraId="03438F19" w14:textId="77777777" w:rsidR="00863776" w:rsidRPr="00863776" w:rsidRDefault="00863776" w:rsidP="00863776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Enter on the open of the bar after confirmation completes</w:t>
      </w:r>
    </w:p>
    <w:p w14:paraId="51D56E79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84"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863776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State Classification</w:t>
      </w:r>
    </w:p>
    <w:p w14:paraId="03FC013D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Check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ADX(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14) before every trade. The same combination that works in one regime fails in the other.</w:t>
      </w:r>
    </w:p>
    <w:tbl>
      <w:tblPr>
        <w:tblW w:w="89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902"/>
        <w:gridCol w:w="5331"/>
      </w:tblGrid>
      <w:tr w:rsidR="00863776" w:rsidRPr="00863776" w14:paraId="48C50640" w14:textId="77777777" w:rsidTr="00863776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5C82D24" w14:textId="77777777" w:rsidR="00863776" w:rsidRPr="00863776" w:rsidRDefault="00863776" w:rsidP="00863776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proofErr w:type="gramStart"/>
            <w:r w:rsidRPr="0086377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lastRenderedPageBreak/>
              <w:t>ADX(</w:t>
            </w:r>
            <w:proofErr w:type="gramEnd"/>
            <w:r w:rsidRPr="0086377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14)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B78AFD2" w14:textId="77777777" w:rsidR="00863776" w:rsidRPr="00863776" w:rsidRDefault="00863776" w:rsidP="00863776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86377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Regime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FFDDAEF" w14:textId="77777777" w:rsidR="00863776" w:rsidRPr="00863776" w:rsidRDefault="00863776" w:rsidP="00863776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863776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Action</w:t>
            </w:r>
          </w:p>
        </w:tc>
      </w:tr>
      <w:tr w:rsidR="00863776" w:rsidRPr="00863776" w14:paraId="7D6065AE" w14:textId="77777777" w:rsidTr="00863776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8D8FCE" w14:textId="77777777" w:rsidR="00863776" w:rsidRPr="00863776" w:rsidRDefault="00863776" w:rsidP="0086377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863776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&lt; 20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D2A169" w14:textId="77777777" w:rsidR="00863776" w:rsidRPr="00863776" w:rsidRDefault="00863776" w:rsidP="0086377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863776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Ranging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870F3C" w14:textId="77777777" w:rsidR="00863776" w:rsidRPr="00863776" w:rsidRDefault="00863776" w:rsidP="0086377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863776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Method 1: BB + RSI</w:t>
            </w:r>
          </w:p>
        </w:tc>
      </w:tr>
      <w:tr w:rsidR="00863776" w:rsidRPr="00863776" w14:paraId="6EF1D0BD" w14:textId="77777777" w:rsidTr="00863776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29D232" w14:textId="77777777" w:rsidR="00863776" w:rsidRPr="00863776" w:rsidRDefault="00863776" w:rsidP="0086377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863776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20–25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71D076" w14:textId="77777777" w:rsidR="00863776" w:rsidRPr="00863776" w:rsidRDefault="00863776" w:rsidP="0086377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863776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Dead zone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5701ED" w14:textId="77777777" w:rsidR="00863776" w:rsidRPr="00863776" w:rsidRDefault="00863776" w:rsidP="0086377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863776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No trade, or 50% position size</w:t>
            </w:r>
          </w:p>
        </w:tc>
      </w:tr>
      <w:tr w:rsidR="00863776" w:rsidRPr="00863776" w14:paraId="42FFB6E7" w14:textId="77777777" w:rsidTr="00863776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E1D53A" w14:textId="77777777" w:rsidR="00863776" w:rsidRPr="00863776" w:rsidRDefault="00863776" w:rsidP="0086377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863776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&gt; 25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BDE191" w14:textId="77777777" w:rsidR="00863776" w:rsidRPr="00863776" w:rsidRDefault="00863776" w:rsidP="0086377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863776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Trending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836D29" w14:textId="77777777" w:rsidR="00863776" w:rsidRPr="00863776" w:rsidRDefault="00863776" w:rsidP="00863776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863776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Method 2: EMA + MACD</w:t>
            </w:r>
          </w:p>
        </w:tc>
      </w:tr>
    </w:tbl>
    <w:p w14:paraId="6718A33E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Ranging confirmed: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ADX &lt; 20 + price oscillating around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SMA(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20) or EMA(50) + no sequence of 5+ consecutive higher highs or lower lows.</w:t>
      </w:r>
    </w:p>
    <w:p w14:paraId="373B6DDF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Trending confirmed: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ADX &gt; 25 + ADX rising (higher than 3 bars ago, or above 30) + price consistently on one side of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EMA(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50).</w:t>
      </w:r>
    </w:p>
    <w:p w14:paraId="7DF2D083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Regime shock: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If ADX rises more than 10 points in 3 bars, close all ranging positions immediately regardless of other conditions. This signals a sudden regime transition, not normal fluctuation.</w:t>
      </w:r>
    </w:p>
    <w:p w14:paraId="67361CE3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84"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863776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 xml:space="preserve">Method 1: Ranging (BB + RSI) — Use when </w:t>
      </w:r>
      <w:proofErr w:type="gramStart"/>
      <w:r w:rsidRPr="00863776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ADX(</w:t>
      </w:r>
      <w:proofErr w:type="gramEnd"/>
      <w:r w:rsidRPr="00863776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14) &lt; 20</w:t>
      </w:r>
    </w:p>
    <w:p w14:paraId="21FF0E81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Indicators: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BB(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20, 2) | RSI(14) at 70/30 | SMA(20) | ATR(14)</w:t>
      </w:r>
    </w:p>
    <w:p w14:paraId="50DC1CC4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Entry — Long</w:t>
      </w:r>
    </w:p>
    <w:p w14:paraId="274863FF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All conditions on same candle close:</w:t>
      </w:r>
    </w:p>
    <w:p w14:paraId="1F30EA7B" w14:textId="77777777" w:rsidR="00863776" w:rsidRPr="00863776" w:rsidRDefault="00863776" w:rsidP="00863776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ADX(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14) &lt; 20</w:t>
      </w:r>
    </w:p>
    <w:p w14:paraId="32A0370B" w14:textId="77777777" w:rsidR="00863776" w:rsidRPr="00863776" w:rsidRDefault="00863776" w:rsidP="00863776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Price closes at or below lower Bollinger Band</w:t>
      </w:r>
    </w:p>
    <w:p w14:paraId="476C69FA" w14:textId="77777777" w:rsidR="00863776" w:rsidRPr="00863776" w:rsidRDefault="00863776" w:rsidP="00863776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14) ≤ 30</w:t>
      </w:r>
    </w:p>
    <w:p w14:paraId="252A7284" w14:textId="77777777" w:rsidR="00863776" w:rsidRPr="00863776" w:rsidRDefault="00863776" w:rsidP="00863776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Price is below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SMA(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20) — confirms room to revert</w:t>
      </w:r>
    </w:p>
    <w:p w14:paraId="6877EB7F" w14:textId="77777777" w:rsidR="00863776" w:rsidRPr="00863776" w:rsidRDefault="00863776" w:rsidP="00863776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Enter: open of next candle</w:t>
      </w:r>
    </w:p>
    <w:p w14:paraId="5B925428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Short: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of long — reverse all directions (upper BB, RSI ≥ 70, price above SMA).</w:t>
      </w:r>
    </w:p>
    <w:p w14:paraId="17B36763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Exit</w:t>
      </w:r>
    </w:p>
    <w:p w14:paraId="5892072C" w14:textId="77777777" w:rsidR="00863776" w:rsidRPr="00863776" w:rsidRDefault="00863776" w:rsidP="00863776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Stop: 1.5 ×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ATR(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14) from entry (see Instruments for adjustments)</w:t>
      </w:r>
    </w:p>
    <w:p w14:paraId="752A0463" w14:textId="77777777" w:rsidR="00863776" w:rsidRPr="00863776" w:rsidRDefault="00863776" w:rsidP="00863776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Target 1: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SMA(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20) / BB midline → close 50% of position</w:t>
      </w:r>
    </w:p>
    <w:p w14:paraId="67F74F43" w14:textId="77777777" w:rsidR="00863776" w:rsidRPr="00863776" w:rsidRDefault="00863776" w:rsidP="00863776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Target 2: Opposite Bollinger Band → close remaining 50%</w:t>
      </w:r>
    </w:p>
    <w:p w14:paraId="15A89C94" w14:textId="77777777" w:rsidR="00863776" w:rsidRPr="00863776" w:rsidRDefault="00863776" w:rsidP="00863776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lastRenderedPageBreak/>
        <w:t>Close immediately if any occur: RSI crosses 50 against your direction | ADX rises above 25 | price closes beyond opposite BB</w:t>
      </w:r>
    </w:p>
    <w:p w14:paraId="008B8813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Segoe UI Emoji" w:eastAsia="Times New Roman" w:hAnsi="Segoe UI Emoji" w:cs="Segoe UI Emoji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❌</w:t>
      </w:r>
      <w:r w:rsidRPr="00863776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 Method 1 Invalidations</w:t>
      </w:r>
    </w:p>
    <w:p w14:paraId="03EFFE1F" w14:textId="77777777" w:rsidR="00863776" w:rsidRPr="00863776" w:rsidRDefault="00863776" w:rsidP="00863776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</w:t>
      </w:r>
      <w:r w:rsidRPr="00863776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≥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20 </w:t>
      </w:r>
      <w:r w:rsidRPr="00863776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regime not confirmed for mean-reversion</w:t>
      </w:r>
    </w:p>
    <w:p w14:paraId="28F4AE1A" w14:textId="77777777" w:rsidR="00863776" w:rsidRPr="00863776" w:rsidRDefault="00863776" w:rsidP="00863776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BB width contracting for 3+ consecutive periods </w:t>
      </w:r>
      <w:r w:rsidRPr="00863776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breakout imminent, skip the signal. This is the primary failure mode: BB contraction builds explosive energy that triggers mean-reversion entries just before violent breakouts, especially on Silver and Oil.</w:t>
      </w:r>
    </w:p>
    <w:p w14:paraId="4DC7DB51" w14:textId="77777777" w:rsidR="00863776" w:rsidRPr="00863776" w:rsidRDefault="00863776" w:rsidP="00863776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RSI between 31</w:t>
      </w:r>
      <w:r w:rsidRPr="00863776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–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69 </w:t>
      </w:r>
      <w:r w:rsidRPr="00863776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insufficient momentum exhaustion</w:t>
      </w:r>
    </w:p>
    <w:p w14:paraId="07359200" w14:textId="77777777" w:rsidR="00863776" w:rsidRPr="00863776" w:rsidRDefault="00863776" w:rsidP="00863776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Price has not touched or closed beyond the band </w:t>
      </w:r>
      <w:r w:rsidRPr="00863776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setup exists</w:t>
      </w:r>
    </w:p>
    <w:p w14:paraId="2D2EC472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84"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863776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 xml:space="preserve">Method 2: Trending (EMA + MACD) — Use when </w:t>
      </w:r>
      <w:proofErr w:type="gramStart"/>
      <w:r w:rsidRPr="00863776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ADX(</w:t>
      </w:r>
      <w:proofErr w:type="gramEnd"/>
      <w:r w:rsidRPr="00863776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14) &gt; 25</w:t>
      </w:r>
    </w:p>
    <w:p w14:paraId="763316F6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Indicators: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EMA(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50) | MACD(12, 26, 9) | ADX(14) with +DI/−DI | RSI(14) optional | ATR(14)</w:t>
      </w:r>
    </w:p>
    <w:p w14:paraId="2104DB7F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Entry — Long</w:t>
      </w:r>
    </w:p>
    <w:p w14:paraId="526561FD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All conditions must be true:</w:t>
      </w:r>
    </w:p>
    <w:p w14:paraId="166D125C" w14:textId="77777777" w:rsidR="00863776" w:rsidRPr="00863776" w:rsidRDefault="00863776" w:rsidP="00863776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ADX(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14) &gt; 25 and rising (higher than 3 bars ago, or above 30)</w:t>
      </w:r>
    </w:p>
    <w:p w14:paraId="71661907" w14:textId="77777777" w:rsidR="00863776" w:rsidRPr="00863776" w:rsidRDefault="00863776" w:rsidP="00863776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+DI &gt; −DI (confirms uptrend direction)</w:t>
      </w:r>
    </w:p>
    <w:p w14:paraId="74DB17ED" w14:textId="77777777" w:rsidR="00863776" w:rsidRPr="00863776" w:rsidRDefault="00863776" w:rsidP="00863776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Price is above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EMA(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50)</w:t>
      </w:r>
    </w:p>
    <w:p w14:paraId="1431DF01" w14:textId="77777777" w:rsidR="00863776" w:rsidRPr="00863776" w:rsidRDefault="00863776" w:rsidP="00863776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MACD line has crossed above signal line within the last 5 bars</w:t>
      </w:r>
    </w:p>
    <w:p w14:paraId="5844DF3C" w14:textId="77777777" w:rsidR="00863776" w:rsidRPr="00863776" w:rsidRDefault="00863776" w:rsidP="00863776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Optional: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14) &gt; 50</w:t>
      </w:r>
    </w:p>
    <w:p w14:paraId="6534F1A3" w14:textId="77777777" w:rsidR="00863776" w:rsidRPr="00863776" w:rsidRDefault="00863776" w:rsidP="00863776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Enter: open of next candle after MACD crossover, with other conditions met</w:t>
      </w:r>
    </w:p>
    <w:p w14:paraId="3B26E92F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Short: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Mirror of long — reverse all directions (−DI &gt; +DI, price below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EMA(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50), bearish MACD cross).</w:t>
      </w:r>
    </w:p>
    <w:p w14:paraId="5ECC8A49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Exit</w:t>
      </w:r>
    </w:p>
    <w:p w14:paraId="67E20708" w14:textId="77777777" w:rsidR="00863776" w:rsidRPr="00863776" w:rsidRDefault="00863776" w:rsidP="00863776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Stop: 2.0 ×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ATR(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14) from entry (see Instruments). Alternative: below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EMA(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50) or most recent swing low — use whichever is wider to give the trend room.</w:t>
      </w:r>
    </w:p>
    <w:p w14:paraId="6534A90D" w14:textId="77777777" w:rsidR="00863776" w:rsidRPr="00863776" w:rsidRDefault="00863776" w:rsidP="00863776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Target: 2–3 × stop distance, or trail stop using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EMA(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50). Minimum target: 1.5 × stop distance.</w:t>
      </w:r>
    </w:p>
    <w:p w14:paraId="30464E30" w14:textId="77777777" w:rsidR="00863776" w:rsidRPr="00863776" w:rsidRDefault="00863776" w:rsidP="00863776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Close immediately if any occur: price closes on wrong side of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EMA(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50) | MACD crosses in opposite direction | ADX falls below 20 | +DI and −DI cross</w:t>
      </w:r>
    </w:p>
    <w:p w14:paraId="14324196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Segoe UI Emoji" w:eastAsia="Times New Roman" w:hAnsi="Segoe UI Emoji" w:cs="Segoe UI Emoji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❌</w:t>
      </w:r>
      <w:r w:rsidRPr="00863776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 Method 2 Invalidations</w:t>
      </w:r>
    </w:p>
    <w:p w14:paraId="670AC92B" w14:textId="77777777" w:rsidR="00863776" w:rsidRPr="00863776" w:rsidRDefault="00863776" w:rsidP="00863776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&lt; 25 </w:t>
      </w:r>
      <w:r w:rsidRPr="00863776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trend not confirmed</w:t>
      </w:r>
    </w:p>
    <w:p w14:paraId="23D460DF" w14:textId="77777777" w:rsidR="00863776" w:rsidRPr="00863776" w:rsidRDefault="00863776" w:rsidP="00863776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falling and below 30 </w:t>
      </w:r>
      <w:r w:rsidRPr="00863776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trend weakening, do not enter fresh</w:t>
      </w:r>
    </w:p>
    <w:p w14:paraId="25951438" w14:textId="77777777" w:rsidR="00863776" w:rsidRPr="00863776" w:rsidRDefault="00863776" w:rsidP="00863776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MACD crossover older than 5 bars </w:t>
      </w:r>
      <w:r w:rsidRPr="00863776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signal has expired</w:t>
      </w:r>
    </w:p>
    <w:p w14:paraId="63356D93" w14:textId="77777777" w:rsidR="00863776" w:rsidRPr="00863776" w:rsidRDefault="00863776" w:rsidP="00863776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+DI/</w:t>
      </w:r>
      <w:r w:rsidRPr="00863776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−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DI direction conflicts with trade direction</w:t>
      </w:r>
    </w:p>
    <w:p w14:paraId="13B99A50" w14:textId="77777777" w:rsidR="00863776" w:rsidRPr="00863776" w:rsidRDefault="00863776" w:rsidP="00863776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Price on wrong side of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EMA(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50)</w:t>
      </w:r>
    </w:p>
    <w:p w14:paraId="5261B6D8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84"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863776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lastRenderedPageBreak/>
        <w:t>Universal Conditions</w:t>
      </w:r>
    </w:p>
    <w:p w14:paraId="09B056C3" w14:textId="77777777" w:rsidR="00863776" w:rsidRPr="00863776" w:rsidRDefault="00863776" w:rsidP="00863776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between 20</w:t>
      </w:r>
      <w:r w:rsidRPr="00863776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–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25 with no clear regime </w:t>
      </w:r>
      <w:r w:rsidRPr="00863776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this dead zone produces the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most false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signals for both setups</w:t>
      </w:r>
    </w:p>
    <w:p w14:paraId="4CFD2598" w14:textId="77777777" w:rsidR="00863776" w:rsidRPr="00863776" w:rsidRDefault="00863776" w:rsidP="00863776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Fewer than 2 indicators agree</w:t>
      </w:r>
    </w:p>
    <w:p w14:paraId="26981F3F" w14:textId="77777777" w:rsidR="00863776" w:rsidRPr="00863776" w:rsidRDefault="00863776" w:rsidP="00863776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Same-category indicators as only confirmation (e.g., RSI + MACD without a trend element)</w:t>
      </w:r>
    </w:p>
    <w:p w14:paraId="34F3845C" w14:textId="77777777" w:rsidR="00863776" w:rsidRPr="00863776" w:rsidRDefault="00863776" w:rsidP="00863776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Spread &gt; 20% of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ATR(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14) </w:t>
      </w:r>
      <w:r w:rsidRPr="00863776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tighter per-instrument thresholds in Instruments section</w:t>
      </w:r>
    </w:p>
    <w:p w14:paraId="7D299A68" w14:textId="77777777" w:rsidR="00863776" w:rsidRPr="00863776" w:rsidRDefault="00863776" w:rsidP="00863776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Major news event within 2 hours</w:t>
      </w:r>
    </w:p>
    <w:p w14:paraId="40157195" w14:textId="77777777" w:rsidR="00863776" w:rsidRPr="00863776" w:rsidRDefault="00863776" w:rsidP="00863776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Cannot define exact stop-loss before entry</w:t>
      </w:r>
    </w:p>
    <w:p w14:paraId="11B326E4" w14:textId="77777777" w:rsidR="00863776" w:rsidRPr="00863776" w:rsidRDefault="00863776" w:rsidP="00863776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Target &lt; 1.5:1 reward-to-risk</w:t>
      </w:r>
    </w:p>
    <w:p w14:paraId="20E7B06D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Risk: 1% per trade. Size per Risk Framework.</w:t>
      </w:r>
    </w:p>
    <w:p w14:paraId="736816E4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84"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863776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Instruments</w:t>
      </w:r>
    </w:p>
    <w:p w14:paraId="7B432C19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Forex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(EUR/USD, GBP/USD, USD/JPY)</w:t>
      </w:r>
    </w:p>
    <w:p w14:paraId="5AFFC446" w14:textId="77777777" w:rsidR="00863776" w:rsidRPr="00863776" w:rsidRDefault="00863776" w:rsidP="00863776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Stop: Ranging 1.5 × ATR | Trending 2.0 × ATR</w:t>
      </w:r>
    </w:p>
    <w:p w14:paraId="2119A1C0" w14:textId="77777777" w:rsidR="00863776" w:rsidRPr="00863776" w:rsidRDefault="00863776" w:rsidP="00863776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Sessions: London | NY | overlap. Asian session: </w:t>
      </w:r>
      <w:proofErr w:type="spell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favor</w:t>
      </w:r>
      <w:proofErr w:type="spell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ranging setups only.</w:t>
      </w:r>
    </w:p>
    <w:p w14:paraId="6F5F00F0" w14:textId="77777777" w:rsidR="00863776" w:rsidRPr="00863776" w:rsidRDefault="00863776" w:rsidP="00863776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Spread &lt; 20% of ATR</w:t>
      </w:r>
    </w:p>
    <w:p w14:paraId="2AB3EE40" w14:textId="77777777" w:rsidR="00863776" w:rsidRPr="00863776" w:rsidRDefault="00863776" w:rsidP="00863776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All indicator parameters as specified above</w:t>
      </w:r>
    </w:p>
    <w:p w14:paraId="53C7D8DA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Gold (XAUUSD)</w:t>
      </w:r>
    </w:p>
    <w:p w14:paraId="34D7079A" w14:textId="77777777" w:rsidR="00863776" w:rsidRPr="00863776" w:rsidRDefault="00863776" w:rsidP="00863776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Stop: Ranging 2.0–2.5 × ATR | Trending 2.5–3.0 × ATR</w:t>
      </w:r>
    </w:p>
    <w:p w14:paraId="384B61B5" w14:textId="77777777" w:rsidR="00863776" w:rsidRPr="00863776" w:rsidRDefault="00863776" w:rsidP="00863776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14) at 70/30 for ranging. 60/40 as trending momentum filter only — not for mean-reversion.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9) optional for intraday testing but not validated as superior.</w:t>
      </w:r>
    </w:p>
    <w:p w14:paraId="3EF03086" w14:textId="77777777" w:rsidR="00863776" w:rsidRPr="00863776" w:rsidRDefault="00863776" w:rsidP="00863776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Sessions: London/NY overlap primary. Asian: tradable with reduced conviction.</w:t>
      </w:r>
    </w:p>
    <w:p w14:paraId="1F82615E" w14:textId="77777777" w:rsidR="00863776" w:rsidRPr="00863776" w:rsidRDefault="00863776" w:rsidP="00863776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⚠️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Gold has violent wicks — forex-width stops are routinely hit by normal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Gold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volatility. Always use the wider multipliers above.</w:t>
      </w:r>
    </w:p>
    <w:p w14:paraId="67DE2112" w14:textId="77777777" w:rsidR="00863776" w:rsidRPr="00863776" w:rsidRDefault="00863776" w:rsidP="00863776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Event exclusions: FOMC, CPI, NFP — flatten or reduce positions pre-announcement</w:t>
      </w:r>
    </w:p>
    <w:p w14:paraId="4FA7AC25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Silver (XAGUSD)</w:t>
      </w:r>
    </w:p>
    <w:p w14:paraId="6E83E3E7" w14:textId="77777777" w:rsidR="00863776" w:rsidRPr="00863776" w:rsidRDefault="00863776" w:rsidP="00863776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Stop: Ranging 2.0–3.0 × ATR | Trending 3.0–3.5 × ATR. Silver is 1.5–2× more volatile than Gold with wider spreads and deeper liquidity sweeps.</w:t>
      </w:r>
    </w:p>
    <w:p w14:paraId="54CAF44D" w14:textId="77777777" w:rsidR="00863776" w:rsidRPr="00863776" w:rsidRDefault="00863776" w:rsidP="00863776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14) at 70/30 for ranging. Widen to 80/20 when ATR exceeds 150% of its 20-period average (extreme volatility regime). 60/40 for trending momentum filter.</w:t>
      </w:r>
    </w:p>
    <w:p w14:paraId="090B10A8" w14:textId="77777777" w:rsidR="00863776" w:rsidRPr="00863776" w:rsidRDefault="00863776" w:rsidP="00863776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ADX thresholds differ from standard: tighten ranging to &lt; 18 for high-conviction entries | raise trending to 25–27 to buffer against Silver's sharp-but-unsustained directional bursts</w:t>
      </w:r>
    </w:p>
    <w:p w14:paraId="088AB8FA" w14:textId="77777777" w:rsidR="00863776" w:rsidRPr="00863776" w:rsidRDefault="00863776" w:rsidP="00863776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Sessions: London/NY overlap only (13:00–17:00 UTC). Avoid Asian session — spread widening and thin liquidity destroy the edge.</w:t>
      </w:r>
    </w:p>
    <w:p w14:paraId="4CE70E49" w14:textId="77777777" w:rsidR="00863776" w:rsidRPr="00863776" w:rsidRDefault="00863776" w:rsidP="00863776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Spread &lt; 15% of ATR (tighter than standard due to Silver's spread variability)</w:t>
      </w:r>
    </w:p>
    <w:p w14:paraId="571BDA97" w14:textId="77777777" w:rsidR="00863776" w:rsidRPr="00863776" w:rsidRDefault="00863776" w:rsidP="00863776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BB width filter is critical on Silver: if contracting 3+ periods, skip all ranging entries. Silver breakouts from compression are violent and will stop out mean-reversion entries immediately.</w:t>
      </w:r>
    </w:p>
    <w:p w14:paraId="629DA50D" w14:textId="77777777" w:rsidR="00863776" w:rsidRPr="00863776" w:rsidRDefault="00863776" w:rsidP="00863776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lastRenderedPageBreak/>
        <w:t>TTL: 5–6 bars (higher volatility may delay confirmation)</w:t>
      </w:r>
    </w:p>
    <w:p w14:paraId="54D1C787" w14:textId="77777777" w:rsidR="00863776" w:rsidRPr="00863776" w:rsidRDefault="00863776" w:rsidP="00863776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Event exclusions: FOMC, CPI, NFP</w:t>
      </w:r>
    </w:p>
    <w:p w14:paraId="0EE05DCA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Oil (USOIL/WTI)</w:t>
      </w:r>
    </w:p>
    <w:p w14:paraId="507AB665" w14:textId="77777777" w:rsidR="00863776" w:rsidRPr="00863776" w:rsidRDefault="00863776" w:rsidP="00863776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Stop: Ranging 2.0–2.5 × ATR | Trending 2.5–3.5 × ATR | During inventory/event periods: 3.0–4.0 × ATR or stand aside entirely</w:t>
      </w:r>
    </w:p>
    <w:p w14:paraId="0EB41A62" w14:textId="77777777" w:rsidR="00863776" w:rsidRPr="00863776" w:rsidRDefault="00863776" w:rsidP="00863776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14) at 70/30 for ranging. 60/40 for trending momentum filter. Ranging setups work best pre-NYMEX (Asian/early European sessions) — avoid ranging during US session when fundamental news flow is highest.</w:t>
      </w:r>
    </w:p>
    <w:p w14:paraId="2E64E557" w14:textId="77777777" w:rsidR="00863776" w:rsidRPr="00863776" w:rsidRDefault="00863776" w:rsidP="00863776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ADX &gt; 25 for trending. Raise to &gt; 30 for high-conviction entries or uncertain fundamentals. If ADX rises &gt; 10 points in 3 bars → regime shock — close all ranging positions immediately.</w:t>
      </w:r>
    </w:p>
    <w:p w14:paraId="6FBEF5DF" w14:textId="77777777" w:rsidR="00863776" w:rsidRPr="00863776" w:rsidRDefault="00863776" w:rsidP="00863776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Sessions — Trending: NYMEX hours (14:00–19:30 UTC / 9AM–2:30PM ET). Ranging: pre-NYMEX sessions only.</w:t>
      </w:r>
    </w:p>
    <w:p w14:paraId="0BEB5FDB" w14:textId="77777777" w:rsidR="00863776" w:rsidRPr="00863776" w:rsidRDefault="00863776" w:rsidP="00863776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EIA buffer: close all ranging positions and enter no trades within 30 min before release (Wed 15:30 UTC / 10:30 AM ET). No ranging re-entry for 15</w:t>
      </w:r>
      <w:r w:rsidRPr="00863776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–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30 min after. Trending positions in deep profit may hold with stops trailed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to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breakeven.</w:t>
      </w:r>
    </w:p>
    <w:p w14:paraId="5FC90124" w14:textId="77777777" w:rsidR="00863776" w:rsidRPr="00863776" w:rsidRDefault="00863776" w:rsidP="00863776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API buffer: no entries within 15 min before/after release (Tue ~4:30 PM ET)</w:t>
      </w:r>
    </w:p>
    <w:p w14:paraId="3D3D9ED7" w14:textId="77777777" w:rsidR="00863776" w:rsidRPr="00863776" w:rsidRDefault="00863776" w:rsidP="00863776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OPEC buffer: no new trades 4</w:t>
      </w:r>
      <w:r w:rsidRPr="00863776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–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6 hours before scheduled OPEC announcements. Close all ranging positions. Trail trending stops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to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breakeven.</w:t>
      </w:r>
    </w:p>
    <w:p w14:paraId="00037301" w14:textId="77777777" w:rsidR="00863776" w:rsidRPr="00863776" w:rsidRDefault="00863776" w:rsidP="00863776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⚠️</w:t>
      </w: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CFD roll risk: flag 48 hours around WTI futures expiry (~20th of month). Contango/backwardation roll gaps generate false MACD and EMA signals from artificial price adjustments. During roll windows, require ADX &gt; 30 instead of &gt; 25, or suspend trading entirely.</w:t>
      </w:r>
    </w:p>
    <w:p w14:paraId="1F5F9920" w14:textId="77777777" w:rsidR="00863776" w:rsidRPr="00863776" w:rsidRDefault="00863776" w:rsidP="00863776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BB: standard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BB(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20, 2). Consider </w:t>
      </w:r>
      <w:proofErr w:type="gram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BB(</w:t>
      </w:r>
      <w:proofErr w:type="gram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20, 2.2–2.5) for intraday to reduce false band touches from headline noise. MACD: standard (12, 26, 9) for H1+; consider (8, 21, 5) for intraday.</w:t>
      </w:r>
    </w:p>
    <w:p w14:paraId="3182171A" w14:textId="77777777" w:rsidR="00863776" w:rsidRPr="00863776" w:rsidRDefault="00863776" w:rsidP="00863776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Spread &lt; 15–20% of ATR. Monitor during off-hours — Oil CFD spreads widen significantly outside NYMEX.</w:t>
      </w:r>
    </w:p>
    <w:p w14:paraId="66BD03C4" w14:textId="77777777" w:rsidR="00863776" w:rsidRPr="00863776" w:rsidRDefault="00863776" w:rsidP="00863776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TTL: 4–5 bars (Oil trends initiate sharply; faster confirmation captures the move)</w:t>
      </w:r>
    </w:p>
    <w:p w14:paraId="7C466B0D" w14:textId="77777777" w:rsidR="00863776" w:rsidRPr="00863776" w:rsidRDefault="00863776" w:rsidP="008637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Index </w:t>
      </w:r>
      <w:proofErr w:type="spellStart"/>
      <w:r w:rsidRPr="00863776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CFDs</w:t>
      </w:r>
      <w:proofErr w:type="spell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(NAS100, SPX500, US30)</w:t>
      </w:r>
    </w:p>
    <w:p w14:paraId="3485C902" w14:textId="77777777" w:rsidR="00863776" w:rsidRPr="00863776" w:rsidRDefault="00863776" w:rsidP="00863776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Stop: Ranging 2.0 × ATR | Trending 2.5 × ATR</w:t>
      </w:r>
    </w:p>
    <w:p w14:paraId="0B7D322A" w14:textId="77777777" w:rsidR="00863776" w:rsidRPr="00863776" w:rsidRDefault="00863776" w:rsidP="00863776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MACD: consider (5, 13, 8) for intraday</w:t>
      </w:r>
    </w:p>
    <w:p w14:paraId="5CFA1FF7" w14:textId="77777777" w:rsidR="00863776" w:rsidRPr="00863776" w:rsidRDefault="00863776" w:rsidP="00863776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Sessions: US session (14:30–21:00 UTC). Skip first 30 min after open — often choppy. If market gaps &gt; 2 × ATR from prior close, wait 30 min before trading.</w:t>
      </w:r>
    </w:p>
    <w:p w14:paraId="02A9351B" w14:textId="77777777" w:rsidR="00863776" w:rsidRPr="00863776" w:rsidRDefault="00863776" w:rsidP="00863776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15:00–17:00 UTC: </w:t>
      </w:r>
      <w:proofErr w:type="spellStart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favor</w:t>
      </w:r>
      <w:proofErr w:type="spellEnd"/>
      <w:r w:rsidRPr="00863776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trending setups | 17:00–21:00 UTC: check ADX before committing</w:t>
      </w:r>
    </w:p>
    <w:p w14:paraId="7110D557" w14:textId="77777777" w:rsidR="00C61848" w:rsidRDefault="00C61848"/>
    <w:sectPr w:rsidR="00C61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D4209"/>
    <w:multiLevelType w:val="multilevel"/>
    <w:tmpl w:val="3B6A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EF242F"/>
    <w:multiLevelType w:val="multilevel"/>
    <w:tmpl w:val="B836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F77CCB"/>
    <w:multiLevelType w:val="multilevel"/>
    <w:tmpl w:val="B260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B0717F"/>
    <w:multiLevelType w:val="multilevel"/>
    <w:tmpl w:val="B0D4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081EBB"/>
    <w:multiLevelType w:val="multilevel"/>
    <w:tmpl w:val="4F22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F16249"/>
    <w:multiLevelType w:val="multilevel"/>
    <w:tmpl w:val="9BBA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C47ECB"/>
    <w:multiLevelType w:val="multilevel"/>
    <w:tmpl w:val="0A6C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3B7200"/>
    <w:multiLevelType w:val="multilevel"/>
    <w:tmpl w:val="7DEE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F9563C"/>
    <w:multiLevelType w:val="multilevel"/>
    <w:tmpl w:val="EBFC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B81F03"/>
    <w:multiLevelType w:val="multilevel"/>
    <w:tmpl w:val="D27A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2768F2"/>
    <w:multiLevelType w:val="multilevel"/>
    <w:tmpl w:val="D262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DF5E0D"/>
    <w:multiLevelType w:val="multilevel"/>
    <w:tmpl w:val="BE86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FF723E"/>
    <w:multiLevelType w:val="multilevel"/>
    <w:tmpl w:val="0AB6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735E41"/>
    <w:multiLevelType w:val="multilevel"/>
    <w:tmpl w:val="4C4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80409BE"/>
    <w:multiLevelType w:val="multilevel"/>
    <w:tmpl w:val="EB2E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3"/>
  </w:num>
  <w:num w:numId="3">
    <w:abstractNumId w:val="8"/>
  </w:num>
  <w:num w:numId="4">
    <w:abstractNumId w:val="1"/>
  </w:num>
  <w:num w:numId="5">
    <w:abstractNumId w:val="14"/>
  </w:num>
  <w:num w:numId="6">
    <w:abstractNumId w:val="11"/>
  </w:num>
  <w:num w:numId="7">
    <w:abstractNumId w:val="10"/>
  </w:num>
  <w:num w:numId="8">
    <w:abstractNumId w:val="6"/>
  </w:num>
  <w:num w:numId="9">
    <w:abstractNumId w:val="9"/>
  </w:num>
  <w:num w:numId="10">
    <w:abstractNumId w:val="4"/>
  </w:num>
  <w:num w:numId="11">
    <w:abstractNumId w:val="0"/>
  </w:num>
  <w:num w:numId="12">
    <w:abstractNumId w:val="3"/>
  </w:num>
  <w:num w:numId="13">
    <w:abstractNumId w:val="7"/>
  </w:num>
  <w:num w:numId="14">
    <w:abstractNumId w:val="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76"/>
    <w:rsid w:val="005C4880"/>
    <w:rsid w:val="00863776"/>
    <w:rsid w:val="00C61848"/>
    <w:rsid w:val="00CB3F82"/>
    <w:rsid w:val="00D8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554AC"/>
  <w15:chartTrackingRefBased/>
  <w15:docId w15:val="{3A014932-79A3-4FC3-A0EA-F5D348BD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3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520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14697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1321</Words>
  <Characters>7535</Characters>
  <Application>Microsoft Office Word</Application>
  <DocSecurity>0</DocSecurity>
  <Lines>62</Lines>
  <Paragraphs>17</Paragraphs>
  <ScaleCrop>false</ScaleCrop>
  <Company/>
  <LinksUpToDate>false</LinksUpToDate>
  <CharactersWithSpaces>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2</cp:revision>
  <dcterms:created xsi:type="dcterms:W3CDTF">2026-02-27T07:43:00Z</dcterms:created>
  <dcterms:modified xsi:type="dcterms:W3CDTF">2026-03-24T11:29:00Z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13188482-fb68-4ad9-9952-cad14ee467e1</vt:lpwstr>
  </property>
</Properties>
</file>