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2DA16" w14:textId="77777777" w:rsidR="00564EBD" w:rsidRPr="00564EBD" w:rsidRDefault="00564EBD" w:rsidP="00564EB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0"/>
        <w:rPr>
          <w:rFonts w:ascii="system-ui" w:eastAsia="Times New Roman" w:hAnsi="system-ui" w:cs="Times New Roman"/>
          <w:b/>
          <w:bCs/>
          <w:color w:val="FFFFFF"/>
          <w:spacing w:val="-6"/>
          <w:kern w:val="36"/>
          <w:sz w:val="51"/>
          <w:szCs w:val="51"/>
          <w:lang w:eastAsia="en-KE"/>
        </w:rPr>
      </w:pPr>
      <w:r w:rsidRPr="00564EBD">
        <w:rPr>
          <w:rFonts w:ascii="system-ui" w:eastAsia="Times New Roman" w:hAnsi="system-ui" w:cs="Times New Roman"/>
          <w:b/>
          <w:bCs/>
          <w:color w:val="FFFFFF"/>
          <w:spacing w:val="-6"/>
          <w:kern w:val="36"/>
          <w:sz w:val="51"/>
          <w:szCs w:val="51"/>
          <w:lang w:eastAsia="en-KE"/>
        </w:rPr>
        <w:t>TTM SQUEEZE PROTOCOL</w:t>
      </w:r>
    </w:p>
    <w:p w14:paraId="51E58875" w14:textId="77777777" w:rsidR="00564EBD" w:rsidRPr="00564EBD" w:rsidRDefault="00564EBD" w:rsidP="00564EB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v2.0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| </w:t>
      </w:r>
      <w:r w:rsidRPr="00564EB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Source: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</w:t>
      </w:r>
      <w:proofErr w:type="spellStart"/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BabyPips</w:t>
      </w:r>
      <w:proofErr w:type="spellEnd"/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TTM Squeeze Lesson — see lesson for pattern theory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564EB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All instruments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| </w:t>
      </w:r>
      <w:r w:rsidRPr="00564EB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TF: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H1, H4 (primary); M15 (indices only)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564EB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Sessions: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London 07:00–11:00 | NY 12:00–16:00 | NYMEX 13:00–17:30 GMT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564EB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Reality: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Forex 40–50% @ 2.0R | Gold 35–45% @ 2.5R | Indices 45–55% @ 2.0R | Edge: compression → expansion filtered by trend + momentum. Most profit from 20–30% of trades that extend.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564EB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Risk: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0.5–1% per trade. Size per Risk Framework.</w:t>
      </w:r>
    </w:p>
    <w:p w14:paraId="6DB0E41E" w14:textId="77777777" w:rsidR="00564EBD" w:rsidRPr="00564EBD" w:rsidRDefault="00B110B1" w:rsidP="00564EBD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17E48DDD">
          <v:rect id="_x0000_i1025" style="width:0;height:0" o:hralign="center" o:hrstd="t" o:hr="t" fillcolor="#a0a0a0" stroked="f"/>
        </w:pict>
      </w:r>
    </w:p>
    <w:p w14:paraId="362C3727" w14:textId="77777777" w:rsidR="00564EBD" w:rsidRPr="00564EBD" w:rsidRDefault="00564EBD" w:rsidP="00564EB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564EBD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Identification</w:t>
      </w:r>
    </w:p>
    <w:p w14:paraId="594CAE81" w14:textId="77777777" w:rsidR="00564EBD" w:rsidRPr="00564EBD" w:rsidRDefault="00564EBD" w:rsidP="00564EB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Indicators: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</w:t>
      </w:r>
      <w:proofErr w:type="gramStart"/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BB(</w:t>
      </w:r>
      <w:proofErr w:type="gramEnd"/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20, 2.0 SD, SMA) | KC(20, 1.5 ATR, EMA) | Momentum(12, </w:t>
      </w:r>
      <w:proofErr w:type="spellStart"/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LinReg</w:t>
      </w:r>
      <w:proofErr w:type="spellEnd"/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) | EMA 50 + 200 | ATR(14)</w:t>
      </w:r>
    </w:p>
    <w:p w14:paraId="6DCF74CF" w14:textId="77777777" w:rsidR="00564EBD" w:rsidRPr="00564EBD" w:rsidRDefault="00564EBD" w:rsidP="00564EB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Squeeze active = red dots (BB contracted inside KC — volatility compressed). Squeeze fires = dots turn green (BB expanding outside KC). Mark the </w:t>
      </w:r>
      <w:r w:rsidRPr="00564EB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squeeze range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: highest high to lowest low during the red-dot period.</w:t>
      </w:r>
    </w:p>
    <w:p w14:paraId="4AC12342" w14:textId="77777777" w:rsidR="00564EBD" w:rsidRPr="00564EBD" w:rsidRDefault="00564EBD" w:rsidP="00564EB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Minimum red dots: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H1: 4–5 | H4: 3+ </w:t>
      </w:r>
      <w:r w:rsidRPr="00564EBD">
        <w:rPr>
          <w:rFonts w:ascii="Inter" w:eastAsia="Times New Roman" w:hAnsi="Inter" w:cs="Times New Roman"/>
          <w:i/>
          <w:iCs/>
          <w:color w:val="F4F0EB"/>
          <w:sz w:val="21"/>
          <w:szCs w:val="21"/>
          <w:bdr w:val="single" w:sz="2" w:space="0" w:color="E5E7EB" w:frame="1"/>
          <w:lang w:eastAsia="en-KE"/>
        </w:rPr>
        <w:t>(instrument-specific overrides below)</w:t>
      </w:r>
    </w:p>
    <w:p w14:paraId="6E7270C4" w14:textId="77777777" w:rsidR="00564EBD" w:rsidRPr="00564EBD" w:rsidRDefault="00564EBD" w:rsidP="00564EB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84"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564EBD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Entry Rules — Long</w:t>
      </w:r>
    </w:p>
    <w:p w14:paraId="375D0E95" w14:textId="77777777" w:rsidR="00564EBD" w:rsidRPr="00564EBD" w:rsidRDefault="00564EBD" w:rsidP="00564EBD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Compression: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Red dots active, minimum count met for instrument and timeframe</w:t>
      </w:r>
    </w:p>
    <w:p w14:paraId="08053BE1" w14:textId="77777777" w:rsidR="00564EBD" w:rsidRPr="00564EBD" w:rsidRDefault="00564EBD" w:rsidP="00564EBD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Trend: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EMA 50 above EMA 200. Price above both.</w:t>
      </w:r>
    </w:p>
    <w:p w14:paraId="4BD6E0BB" w14:textId="77777777" w:rsidR="00564EBD" w:rsidRPr="00564EBD" w:rsidRDefault="00564EBD" w:rsidP="00564EBD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Fire: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Dots turn green. Histogram above zero, rising (cyan/light), clearly visible — not tiny bars near zero.</w:t>
      </w:r>
    </w:p>
    <w:p w14:paraId="0D785668" w14:textId="77777777" w:rsidR="00564EBD" w:rsidRPr="00564EBD" w:rsidRDefault="00564EBD" w:rsidP="00564EBD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Breakout: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Candle closes above squeeze range high + 0.1 × ATR</w:t>
      </w:r>
    </w:p>
    <w:p w14:paraId="5C97798B" w14:textId="77777777" w:rsidR="00564EBD" w:rsidRPr="00564EBD" w:rsidRDefault="00564EBD" w:rsidP="00564EBD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Filters: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In session | spread ≤ 1.5× typical | volume bar above recent average | no high-impact news within 30 min</w:t>
      </w:r>
    </w:p>
    <w:p w14:paraId="3A1EB851" w14:textId="77777777" w:rsidR="00564EBD" w:rsidRPr="00564EBD" w:rsidRDefault="00564EBD" w:rsidP="00564EBD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Execute: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Enter at candle close. Set stop and targets immediately.</w:t>
      </w:r>
    </w:p>
    <w:p w14:paraId="4791C7B4" w14:textId="77777777" w:rsidR="00564EBD" w:rsidRPr="00564EBD" w:rsidRDefault="00564EBD" w:rsidP="00564EB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Short: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Mirror of long — reverse all directions. Histogram must be below zero, falling (red/magenta).</w:t>
      </w:r>
    </w:p>
    <w:p w14:paraId="3EA71AC9" w14:textId="77777777" w:rsidR="00564EBD" w:rsidRPr="00564EBD" w:rsidRDefault="00564EBD" w:rsidP="00564EB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84"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564EBD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Exit Rules</w:t>
      </w:r>
    </w:p>
    <w:p w14:paraId="2BBB550E" w14:textId="77777777" w:rsidR="00564EBD" w:rsidRPr="00564EBD" w:rsidRDefault="00564EBD" w:rsidP="00564EBD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Stop: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Squeeze range low − 0.2 × ATR (long) | range high + 0.2 × ATR (short)</w:t>
      </w:r>
    </w:p>
    <w:p w14:paraId="4CBAD13A" w14:textId="77777777" w:rsidR="00564EBD" w:rsidRPr="00564EBD" w:rsidRDefault="00564EBD" w:rsidP="00564EBD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TP1: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+2.0R → close 50%, move stop to breakeven</w:t>
      </w:r>
    </w:p>
    <w:p w14:paraId="35F9816D" w14:textId="77777777" w:rsidR="00564EBD" w:rsidRPr="00564EBD" w:rsidRDefault="00564EBD" w:rsidP="00564EBD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TP2: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+3.5R → close remaining</w:t>
      </w:r>
    </w:p>
    <w:p w14:paraId="3FE706E4" w14:textId="77777777" w:rsidR="00564EBD" w:rsidRPr="00564EBD" w:rsidRDefault="00564EBD" w:rsidP="00564EBD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Trail (after TP1):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EMA 20 ± 0.5 × ATR, updated each bar close</w:t>
      </w:r>
    </w:p>
    <w:p w14:paraId="1D003FEF" w14:textId="77777777" w:rsidR="00564EBD" w:rsidRPr="00564EBD" w:rsidRDefault="00564EBD" w:rsidP="00564EB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Early exits — close at market if any occur:</w:t>
      </w:r>
    </w:p>
    <w:p w14:paraId="2DA164E7" w14:textId="77777777" w:rsidR="00564EBD" w:rsidRPr="00564EBD" w:rsidRDefault="00564EBD" w:rsidP="00564EBD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Histogram crosses zero against position</w:t>
      </w:r>
    </w:p>
    <w:p w14:paraId="23A8CAC9" w14:textId="77777777" w:rsidR="00564EBD" w:rsidRPr="00564EBD" w:rsidRDefault="00564EBD" w:rsidP="00564EBD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lastRenderedPageBreak/>
        <w:t>❌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Price closes back inside squeeze range within 3 bars</w:t>
      </w:r>
    </w:p>
    <w:p w14:paraId="1D7844D5" w14:textId="77777777" w:rsidR="00564EBD" w:rsidRPr="00564EBD" w:rsidRDefault="00564EBD" w:rsidP="00564EBD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2 consecutive shrinking histogram bars &lt; 50% of recent peak</w:t>
      </w:r>
    </w:p>
    <w:p w14:paraId="29F5619E" w14:textId="77777777" w:rsidR="00564EBD" w:rsidRPr="00564EBD" w:rsidRDefault="00564EBD" w:rsidP="00564EBD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H1 time stop: 15 bars elapsed, no TP hit, not yet +1R</w:t>
      </w:r>
    </w:p>
    <w:p w14:paraId="45AEB3C1" w14:textId="77777777" w:rsidR="00564EBD" w:rsidRPr="00564EBD" w:rsidRDefault="00564EBD" w:rsidP="00564EB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84"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564EBD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Conditions</w:t>
      </w:r>
    </w:p>
    <w:p w14:paraId="5A32C648" w14:textId="77777777" w:rsidR="00564EBD" w:rsidRPr="00564EBD" w:rsidRDefault="00564EBD" w:rsidP="00564EB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Histogram near zero, flat, or wrong </w:t>
      </w:r>
      <w:proofErr w:type="spellStart"/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color</w:t>
      </w:r>
      <w:proofErr w:type="spellEnd"/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(blue/declining for longs; yellow/rising for shorts)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564EBD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Fewer than minimum red dots for instrument and timeframe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564EBD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EMA 50/200 tangled, crossing, or counter-trend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564EBD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Outside approved session for instrument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564EBD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High-impact news within 30 min (NFP, FOMC, CPI, ECB)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564EBD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Spread &gt; 1.5</w:t>
      </w:r>
      <w:r w:rsidRPr="00564EBD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×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typical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564EBD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S/R within 1.5 </w:t>
      </w:r>
      <w:r w:rsidRPr="00564EBD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×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ATR in trade direction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564EBD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Friday after 18:00 GMT</w:t>
      </w:r>
    </w:p>
    <w:p w14:paraId="68EDA9D2" w14:textId="77777777" w:rsidR="00564EBD" w:rsidRPr="00564EBD" w:rsidRDefault="00564EBD" w:rsidP="00564EB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84"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564EBD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Instruments</w:t>
      </w:r>
    </w:p>
    <w:p w14:paraId="0098CC30" w14:textId="77777777" w:rsidR="00564EBD" w:rsidRPr="00564EBD" w:rsidRDefault="00564EBD" w:rsidP="00564EB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564EBD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Forex</w:t>
      </w:r>
    </w:p>
    <w:p w14:paraId="00DDFA53" w14:textId="77777777" w:rsidR="00564EBD" w:rsidRPr="00564EBD" w:rsidRDefault="00564EBD" w:rsidP="00564EBD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H1 primary, H4 higher quality | Min dots: 4–5 (H1), 3+ (H4)</w:t>
      </w:r>
    </w:p>
    <w:p w14:paraId="5ED8EE0F" w14:textId="77777777" w:rsidR="00564EBD" w:rsidRPr="00564EBD" w:rsidRDefault="00564EBD" w:rsidP="00564EBD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Sessions: 07:00–11:00 | 12:00–16:00 GMT | JPY pairs also 00:00–03:00</w:t>
      </w:r>
    </w:p>
    <w:p w14:paraId="4331ABB9" w14:textId="77777777" w:rsidR="00564EBD" w:rsidRPr="00564EBD" w:rsidRDefault="00564EBD" w:rsidP="00564EBD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TP1 2.0R | TP2 3.5R | Stop buffer: standard (0.2 × ATR)</w:t>
      </w:r>
    </w:p>
    <w:p w14:paraId="6395A382" w14:textId="77777777" w:rsidR="00564EBD" w:rsidRPr="00564EBD" w:rsidRDefault="00564EBD" w:rsidP="00564EBD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GBP pairs: widen stop buffer by +0.25 × ATR</w:t>
      </w:r>
    </w:p>
    <w:p w14:paraId="7EAEA11E" w14:textId="77777777" w:rsidR="00564EBD" w:rsidRPr="00564EBD" w:rsidRDefault="00564EBD" w:rsidP="00564EBD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Crosses: min 5–6 dots, spread filter strict; JPY crosses (GBPJPY, EURJPY) use </w:t>
      </w:r>
      <w:proofErr w:type="gramStart"/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Gold</w:t>
      </w:r>
      <w:proofErr w:type="gramEnd"/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parameters</w:t>
      </w:r>
    </w:p>
    <w:p w14:paraId="0C67F583" w14:textId="77777777" w:rsidR="00564EBD" w:rsidRPr="00564EBD" w:rsidRDefault="00564EBD" w:rsidP="00564EB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564EBD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Gold (XAUUSD)</w:t>
      </w:r>
    </w:p>
    <w:p w14:paraId="0B424E94" w14:textId="77777777" w:rsidR="00564EBD" w:rsidRPr="00564EBD" w:rsidRDefault="00564EBD" w:rsidP="00564EBD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H1/H4 only — skip M15 | Min dots: 5–6</w:t>
      </w:r>
    </w:p>
    <w:p w14:paraId="09CD28C9" w14:textId="77777777" w:rsidR="00564EBD" w:rsidRPr="00564EBD" w:rsidRDefault="00564EBD" w:rsidP="00564EBD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Stop buffer: 0.3 × ATR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| TP1 2.5R | TP2 4.0R</w:t>
      </w:r>
    </w:p>
    <w:p w14:paraId="1EA25028" w14:textId="77777777" w:rsidR="00564EBD" w:rsidRPr="00564EBD" w:rsidRDefault="00564EBD" w:rsidP="00564EBD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Sessions: 07:00–11:00 | 13:00–17:00 GMT</w:t>
      </w:r>
    </w:p>
    <w:p w14:paraId="53E9DDA8" w14:textId="77777777" w:rsidR="00564EBD" w:rsidRPr="00564EBD" w:rsidRDefault="00564EBD" w:rsidP="00564EBD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News buffer: ±45 min around CPI, NFP, FOMC</w:t>
      </w:r>
    </w:p>
    <w:p w14:paraId="4DE948AD" w14:textId="77777777" w:rsidR="00564EBD" w:rsidRPr="00564EBD" w:rsidRDefault="00564EBD" w:rsidP="00564EBD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ATR &gt; 2</w:t>
      </w:r>
      <w:r w:rsidRPr="00564EBD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×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recent average </w:t>
      </w:r>
      <w:r w:rsidRPr="00564EBD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→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skip</w:t>
      </w:r>
    </w:p>
    <w:p w14:paraId="0995FC1A" w14:textId="77777777" w:rsidR="00564EBD" w:rsidRPr="00564EBD" w:rsidRDefault="00564EBD" w:rsidP="00564EBD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Entries near round numbers ($1900/$1950/$2000)</w:t>
      </w:r>
    </w:p>
    <w:p w14:paraId="59F53075" w14:textId="77777777" w:rsidR="00564EBD" w:rsidRPr="00564EBD" w:rsidRDefault="00564EBD" w:rsidP="00564EB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564EBD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Silver (XAGUSD)</w:t>
      </w:r>
    </w:p>
    <w:p w14:paraId="2E50EF7E" w14:textId="77777777" w:rsidR="00564EBD" w:rsidRPr="00564EBD" w:rsidRDefault="00564EBD" w:rsidP="00564EBD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H1/H4 only | Min dots: </w:t>
      </w:r>
      <w:r w:rsidRPr="00564EB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7–8 (H1), 6–8 (H4)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— ~2× Gold's volatility, thinner order book, more false squeezes</w:t>
      </w:r>
    </w:p>
    <w:p w14:paraId="72007955" w14:textId="77777777" w:rsidR="00564EBD" w:rsidRPr="00564EBD" w:rsidRDefault="00564EBD" w:rsidP="00564EBD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Stop buffer: 0.45 × ATR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(normal) | </w:t>
      </w:r>
      <w:r w:rsidRPr="00564EB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0.50 × ATR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(elevated vol)</w:t>
      </w:r>
    </w:p>
    <w:p w14:paraId="173B9370" w14:textId="77777777" w:rsidR="00564EBD" w:rsidRPr="00564EBD" w:rsidRDefault="00564EBD" w:rsidP="00564EBD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TP1 </w:t>
      </w:r>
      <w:r w:rsidRPr="00564EB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2.0R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(50%) | TP2 </w:t>
      </w:r>
      <w:r w:rsidRPr="00564EB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3.0–3.5R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(remaining) — Silver mean-reverts faster than Gold; do not hold for 4.0R</w:t>
      </w:r>
    </w:p>
    <w:p w14:paraId="6393F658" w14:textId="77777777" w:rsidR="00564EBD" w:rsidRPr="00564EBD" w:rsidRDefault="00564EBD" w:rsidP="00564EBD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Trail: breakeven after TP1, then 9 EMA or 1.0 × ATR trailing stop</w:t>
      </w:r>
    </w:p>
    <w:p w14:paraId="3E5E72D3" w14:textId="77777777" w:rsidR="00564EBD" w:rsidRPr="00564EBD" w:rsidRDefault="00564EBD" w:rsidP="00564EBD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Sessions: </w:t>
      </w:r>
      <w:r w:rsidRPr="00564EB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12:00–17:00 GMT only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(London–COMEX overlap)</w:t>
      </w:r>
    </w:p>
    <w:p w14:paraId="4867CEDC" w14:textId="77777777" w:rsidR="00564EBD" w:rsidRPr="00564EBD" w:rsidRDefault="00564EBD" w:rsidP="00564EBD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Require </w:t>
      </w:r>
      <w:r w:rsidRPr="00564EB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full candle close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outside squeeze range (not wick only)</w:t>
      </w:r>
    </w:p>
    <w:p w14:paraId="5177AF54" w14:textId="77777777" w:rsidR="00564EBD" w:rsidRPr="00564EBD" w:rsidRDefault="00564EBD" w:rsidP="00564EBD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If histogram </w:t>
      </w:r>
      <w:proofErr w:type="spellStart"/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color</w:t>
      </w:r>
      <w:proofErr w:type="spellEnd"/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shifts (rising → declining), exit remaining position immediately</w:t>
      </w:r>
    </w:p>
    <w:p w14:paraId="778E0872" w14:textId="77777777" w:rsidR="00564EBD" w:rsidRPr="00564EBD" w:rsidRDefault="00564EBD" w:rsidP="00564EBD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lastRenderedPageBreak/>
        <w:t>❌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Asian session — Silver liquidity too thin for squeeze entries</w:t>
      </w:r>
    </w:p>
    <w:p w14:paraId="1EE702F0" w14:textId="77777777" w:rsidR="00564EBD" w:rsidRPr="00564EBD" w:rsidRDefault="00564EBD" w:rsidP="00564EBD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Gold/Silver Ratio rising sharply </w:t>
      </w:r>
      <w:r w:rsidRPr="00564EBD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→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skip </w:t>
      </w:r>
      <w:proofErr w:type="gramStart"/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Silver</w:t>
      </w:r>
      <w:proofErr w:type="gramEnd"/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longs (capital fleeing to Gold). For shorts, GSR should be rising.</w:t>
      </w:r>
    </w:p>
    <w:p w14:paraId="1F687F0A" w14:textId="77777777" w:rsidR="00564EBD" w:rsidRPr="00564EBD" w:rsidRDefault="00564EBD" w:rsidP="00564EBD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CME margin hike during or after squeeze fire </w:t>
      </w:r>
      <w:r w:rsidRPr="00564EBD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→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setup invalidated</w:t>
      </w:r>
    </w:p>
    <w:p w14:paraId="06DE71E9" w14:textId="77777777" w:rsidR="00564EBD" w:rsidRPr="00564EBD" w:rsidRDefault="00564EBD" w:rsidP="00564EB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564EBD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Oil (USOIL/WTI)</w:t>
      </w:r>
    </w:p>
    <w:p w14:paraId="1EC4B1DE" w14:textId="77777777" w:rsidR="00564EBD" w:rsidRPr="00564EBD" w:rsidRDefault="00564EBD" w:rsidP="00564EBD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H1/H4 only | Min dots: </w:t>
      </w:r>
      <w:r w:rsidRPr="00564EB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8–10 (H1), 6–8 (H4)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— Oil compresses longer due to opposing supply/demand forces; short squeezes often false equilibrium</w:t>
      </w:r>
    </w:p>
    <w:p w14:paraId="7AE84A4A" w14:textId="77777777" w:rsidR="00564EBD" w:rsidRPr="00564EBD" w:rsidRDefault="00564EBD" w:rsidP="00564EBD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Entry: limit order 0.5 × ATR beyond breakout level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(not market order — avoids spread spikes at fire)</w:t>
      </w:r>
    </w:p>
    <w:p w14:paraId="3C770560" w14:textId="77777777" w:rsidR="00564EBD" w:rsidRPr="00564EBD" w:rsidRDefault="00564EBD" w:rsidP="00564EBD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Stop buffer: 0.50 × ATR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(normal) | </w:t>
      </w:r>
      <w:r w:rsidRPr="00564EB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0.60–0.75 × ATR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(elevated vol) — total distance ~2.0–2.5 × ATR from entry</w:t>
      </w:r>
    </w:p>
    <w:p w14:paraId="3D15FD88" w14:textId="77777777" w:rsidR="00564EBD" w:rsidRPr="00564EBD" w:rsidRDefault="00564EBD" w:rsidP="00564EBD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TP1 </w:t>
      </w:r>
      <w:r w:rsidRPr="00564EB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2.0R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(40%) | TP2 </w:t>
      </w:r>
      <w:r w:rsidRPr="00564EB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3.5R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(40%) | Runner </w:t>
      </w:r>
      <w:r w:rsidRPr="00564EB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5.0R+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trail remaining 20%</w:t>
      </w:r>
    </w:p>
    <w:p w14:paraId="0FAC1317" w14:textId="77777777" w:rsidR="00564EBD" w:rsidRPr="00564EBD" w:rsidRDefault="00564EBD" w:rsidP="00564EBD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Trail: Chandelier Exit (2.5 × ATR from highest high / lowest low since entry) or 20 EMA</w:t>
      </w:r>
    </w:p>
    <w:p w14:paraId="5765142C" w14:textId="77777777" w:rsidR="00564EBD" w:rsidRPr="00564EBD" w:rsidRDefault="00564EBD" w:rsidP="00564EBD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Volume: breakout candle ≥ 1.5× 20-period average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— Oil squeeze fires without volume confirmation fade back into range</w:t>
      </w:r>
    </w:p>
    <w:p w14:paraId="5BC3CC60" w14:textId="77777777" w:rsidR="00564EBD" w:rsidRPr="00564EBD" w:rsidRDefault="00564EBD" w:rsidP="00564EBD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Sessions: </w:t>
      </w:r>
      <w:r w:rsidRPr="00564EB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13:00–17:30 GMT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(NYMEX core) only</w:t>
      </w:r>
    </w:p>
    <w:p w14:paraId="01846A67" w14:textId="77777777" w:rsidR="00564EBD" w:rsidRPr="00564EBD" w:rsidRDefault="00564EBD" w:rsidP="00564EBD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If histogram shifts </w:t>
      </w:r>
      <w:proofErr w:type="spellStart"/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color</w:t>
      </w:r>
      <w:proofErr w:type="spellEnd"/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within 3 bars (H1) or 2 bars (H4), close full position — likely headline pop, not trend</w:t>
      </w:r>
    </w:p>
    <w:p w14:paraId="4FF297A1" w14:textId="77777777" w:rsidR="00564EBD" w:rsidRPr="00564EBD" w:rsidRDefault="00564EBD" w:rsidP="00564EBD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564EBD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 </w:t>
      </w:r>
      <w:r w:rsidRPr="00564EB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EIA: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Wed 14:00–15:00 GMT = hard no-trade. Extended caution 13:00–16:00 GMT.</w:t>
      </w:r>
    </w:p>
    <w:p w14:paraId="28AFEDC2" w14:textId="77777777" w:rsidR="00564EBD" w:rsidRPr="00564EBD" w:rsidRDefault="00564EBD" w:rsidP="00564EBD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564EBD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 </w:t>
      </w:r>
      <w:r w:rsidRPr="00564EB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API: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Tue 20:00–22:00 GMT — no new entries</w:t>
      </w:r>
    </w:p>
    <w:p w14:paraId="0040EA7F" w14:textId="77777777" w:rsidR="00564EBD" w:rsidRPr="00564EBD" w:rsidRDefault="00564EBD" w:rsidP="00564EBD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564EBD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 </w:t>
      </w:r>
      <w:r w:rsidRPr="00564EB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OPEC/OPEC+ meeting days and the day before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— no new trades</w:t>
      </w:r>
    </w:p>
    <w:p w14:paraId="5570B465" w14:textId="77777777" w:rsidR="00564EBD" w:rsidRPr="00564EBD" w:rsidRDefault="00564EBD" w:rsidP="00564EBD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Existing positions before reports: move stop to breakeven, take 50%+ profit, or flatten entirely</w:t>
      </w:r>
    </w:p>
    <w:p w14:paraId="5FC5719D" w14:textId="77777777" w:rsidR="00564EBD" w:rsidRPr="00564EBD" w:rsidRDefault="00564EBD" w:rsidP="00564EBD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Term structure: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Contango (front &lt; back = oversupply) → long signals weaker, short signals stronger. Backwardation (front &gt; back = supply deficit) → long signals stronger. Adjust conviction and runner allocation accordingly.</w:t>
      </w:r>
    </w:p>
    <w:p w14:paraId="34A483FB" w14:textId="77777777" w:rsidR="00564EBD" w:rsidRPr="00564EBD" w:rsidRDefault="00564EBD" w:rsidP="00564EB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564EBD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 xml:space="preserve">Index </w:t>
      </w:r>
      <w:proofErr w:type="spellStart"/>
      <w:r w:rsidRPr="00564EBD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CFDs</w:t>
      </w:r>
      <w:proofErr w:type="spellEnd"/>
      <w:r w:rsidRPr="00564EBD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 xml:space="preserve"> (NAS100, SPX500, US30)</w:t>
      </w:r>
    </w:p>
    <w:p w14:paraId="2667F5E6" w14:textId="77777777" w:rsidR="00564EBD" w:rsidRPr="00564EBD" w:rsidRDefault="00564EBD" w:rsidP="00564EBD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M15 (intraday), H1 (swing) | Min dots: 4–5 (M15), 3+ (H1)</w:t>
      </w:r>
    </w:p>
    <w:p w14:paraId="7D51377E" w14:textId="77777777" w:rsidR="00564EBD" w:rsidRPr="00564EBD" w:rsidRDefault="00564EBD" w:rsidP="00564EBD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TP1 2.0R | TP2 3.0R</w:t>
      </w:r>
    </w:p>
    <w:p w14:paraId="2FCACCCB" w14:textId="77777777" w:rsidR="00564EBD" w:rsidRPr="00564EBD" w:rsidRDefault="00564EBD" w:rsidP="00564EBD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Sessions: 14:00–17:00 | 19:00–21:00 GMT</w:t>
      </w:r>
    </w:p>
    <w:p w14:paraId="121F5081" w14:textId="77777777" w:rsidR="00564EBD" w:rsidRPr="00564EBD" w:rsidRDefault="00564EBD" w:rsidP="00564EBD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Skip first 30 min after open | Avoid 17:00–18:00 GMT (low-liquidity lunch)</w:t>
      </w:r>
    </w:p>
    <w:p w14:paraId="566026A6" w14:textId="77777777" w:rsidR="00564EBD" w:rsidRPr="00564EBD" w:rsidRDefault="00564EBD" w:rsidP="00564EBD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NAS100 + SPX500 + US30 = </w:t>
      </w:r>
      <w:r w:rsidRPr="00564EB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one position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for correlation limits</w:t>
      </w:r>
    </w:p>
    <w:p w14:paraId="41B79A94" w14:textId="77777777" w:rsidR="00564EBD" w:rsidRPr="00564EBD" w:rsidRDefault="00564EBD" w:rsidP="00564EBD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News buffer: ±30 min around FOMC, major earnings</w:t>
      </w:r>
    </w:p>
    <w:p w14:paraId="3BB1E54D" w14:textId="77777777" w:rsidR="00564EBD" w:rsidRPr="00564EBD" w:rsidRDefault="00564EBD" w:rsidP="00564EBD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End-of-day squeeze fires: consider waiting for next-day confirmation (gap risk)</w:t>
      </w:r>
    </w:p>
    <w:p w14:paraId="32B68407" w14:textId="77777777" w:rsidR="00564EBD" w:rsidRPr="00564EBD" w:rsidRDefault="00B110B1" w:rsidP="00564EBD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362302E5">
          <v:rect id="_x0000_i1026" style="width:0;height:0" o:hralign="center" o:hrstd="t" o:hr="t" fillcolor="#a0a0a0" stroked="f"/>
        </w:pict>
      </w:r>
    </w:p>
    <w:p w14:paraId="40F3C738" w14:textId="77777777" w:rsidR="00564EBD" w:rsidRPr="00564EBD" w:rsidRDefault="00564EBD" w:rsidP="00564EB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0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564EBD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Classification:</w:t>
      </w:r>
      <w:r w:rsidRPr="00564EB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Pipeline A — Moderate (single pattern with mirror long/short, but five instrument classes with material parameter overrides push beyond Simple ceiling). Structure follows Simple template; Moderate word count justified by validated instrument-specific content</w:t>
      </w:r>
    </w:p>
    <w:p w14:paraId="463E5CE3" w14:textId="77777777" w:rsidR="00C61848" w:rsidRDefault="00C61848"/>
    <w:sectPr w:rsidR="00C618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Inter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174DE"/>
    <w:multiLevelType w:val="multilevel"/>
    <w:tmpl w:val="81FC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19047B"/>
    <w:multiLevelType w:val="multilevel"/>
    <w:tmpl w:val="1106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7F476E5"/>
    <w:multiLevelType w:val="multilevel"/>
    <w:tmpl w:val="01F2F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073B1C"/>
    <w:multiLevelType w:val="multilevel"/>
    <w:tmpl w:val="E348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C0D0271"/>
    <w:multiLevelType w:val="multilevel"/>
    <w:tmpl w:val="CD6A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11469E8"/>
    <w:multiLevelType w:val="multilevel"/>
    <w:tmpl w:val="4D1E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D212CC7"/>
    <w:multiLevelType w:val="multilevel"/>
    <w:tmpl w:val="2A04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D282FC4"/>
    <w:multiLevelType w:val="multilevel"/>
    <w:tmpl w:val="72A2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7"/>
  </w:num>
  <w:num w:numId="6">
    <w:abstractNumId w:val="6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EBD"/>
    <w:rsid w:val="00564EBD"/>
    <w:rsid w:val="00B110B1"/>
    <w:rsid w:val="00C61848"/>
    <w:rsid w:val="00CB3F82"/>
    <w:rsid w:val="00D87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DCDB5"/>
  <w15:chartTrackingRefBased/>
  <w15:docId w15:val="{1CC2996F-D45B-4B83-95D8-96F1A22BC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566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206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858</Words>
  <Characters>4893</Characters>
  <Application>Microsoft Office Word</Application>
  <DocSecurity>0</DocSecurity>
  <Lines>40</Lines>
  <Paragraphs>11</Paragraphs>
  <ScaleCrop>false</ScaleCrop>
  <Company/>
  <LinksUpToDate>false</LinksUpToDate>
  <CharactersWithSpaces>5740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Chege</dc:creator>
  <cp:keywords/>
  <dc:description/>
  <cp:lastModifiedBy>Edwin Chege</cp:lastModifiedBy>
  <cp:revision>2</cp:revision>
  <dcterms:created xsi:type="dcterms:W3CDTF">2026-02-27T10:30:00Z</dcterms:created>
  <dcterms:modified xsi:type="dcterms:W3CDTF">2026-03-24T12:31:00Z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ed83d03a-cfdd-4daa-9acb-182f19449ce9</vt:lpwstr>
  </property>
</Properties>
</file>