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27236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0"/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</w:pPr>
      <w:r w:rsidRPr="00462683"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  <w:t>MASTER CHART PATTERNS PROTOCOL</w:t>
      </w:r>
    </w:p>
    <w:p w14:paraId="4B64680B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v1.1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Source: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BabyPips Grade 7 + Supplementary — see source lessons for pattern theory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All instruments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TF: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H1, H4, Daily (Silver/Oil: H4 primary) | </w:t>
      </w: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Sessions: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London/NY 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| Asian 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⚠️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JPY only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Reality: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46–80% win rate by pattern, entry method, and target tier | 1.2–2.5R avg | Edge: filtered confirmation (trend alignment + volume + scaled exits)</w:t>
      </w:r>
    </w:p>
    <w:p w14:paraId="65F85386" w14:textId="77777777" w:rsidR="00462683" w:rsidRPr="00462683" w:rsidRDefault="006C0645" w:rsidP="0046268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48F0F0B0">
          <v:rect id="_x0000_i1025" style="width:0;height:0" o:hralign="center" o:hrstd="t" o:hr="t" fillcolor="#a0a0a0" stroked="f"/>
        </w:pict>
      </w:r>
    </w:p>
    <w:p w14:paraId="02A91A3E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62683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1 · Pattern Classification</w:t>
      </w:r>
    </w:p>
    <w:p w14:paraId="2C6078D8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462683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Reversal Patterns</w:t>
      </w:r>
    </w:p>
    <w:p w14:paraId="0C08B26B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Double Top (Bearish Reversal)</w:t>
      </w:r>
    </w:p>
    <w:p w14:paraId="44B162FA" w14:textId="77777777" w:rsidR="00462683" w:rsidRPr="00462683" w:rsidRDefault="00462683" w:rsidP="00462683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Prior uptrend: ≥2 HH/HL, magnitude ≥3× ATR (Forex ≥5%, Gold ≥7%, Indices ≥10%)</w:t>
      </w:r>
    </w:p>
    <w:p w14:paraId="642EDBD2" w14:textId="77777777" w:rsidR="00462683" w:rsidRPr="00462683" w:rsidRDefault="00462683" w:rsidP="00462683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Two peaks at roughly same resistance (second within 1.5–2.0× ATR of first, by instrument)</w:t>
      </w:r>
    </w:p>
    <w:p w14:paraId="74B400AC" w14:textId="77777777" w:rsidR="00462683" w:rsidRPr="00462683" w:rsidRDefault="00462683" w:rsidP="00462683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Valley between peaks = neckline. Height = resistance − neckline</w:t>
      </w:r>
    </w:p>
    <w:p w14:paraId="388AAA37" w14:textId="77777777" w:rsidR="00462683" w:rsidRPr="00462683" w:rsidRDefault="00462683" w:rsidP="00462683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Peaks aligned with D1/W1 S/R, round number, or Fib 61.8–78.6</w:t>
      </w:r>
    </w:p>
    <w:p w14:paraId="3AB0D0D4" w14:textId="77777777" w:rsidR="00462683" w:rsidRPr="00462683" w:rsidRDefault="00462683" w:rsidP="00462683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Separation between peaks: H1 5–60 | H4 3–40 | D1 5–60 bars</w:t>
      </w:r>
    </w:p>
    <w:p w14:paraId="2C482E7B" w14:textId="77777777" w:rsidR="00462683" w:rsidRPr="00462683" w:rsidRDefault="00462683" w:rsidP="00462683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⚠️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RSI divergence at second peak adds conviction</w:t>
      </w:r>
    </w:p>
    <w:p w14:paraId="682BF9E0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Double Bottom: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— reverse all directions. Neckline = high point between valleys.</w:t>
      </w:r>
    </w:p>
    <w:p w14:paraId="7A1DF45E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Head &amp; Shoulders (Bearish Reversal)</w:t>
      </w:r>
    </w:p>
    <w:p w14:paraId="6A34ACDD" w14:textId="77777777" w:rsidR="00462683" w:rsidRPr="00462683" w:rsidRDefault="00462683" w:rsidP="0046268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Prior uptrend: 50 EMA above 200 EMA</w:t>
      </w:r>
    </w:p>
    <w:p w14:paraId="01D877BA" w14:textId="77777777" w:rsidR="00462683" w:rsidRPr="00462683" w:rsidRDefault="00462683" w:rsidP="0046268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Five swings: L.Shoulder → Trough → Head (highest) → Trough → R.Shoulder (&lt; Head)</w:t>
      </w:r>
    </w:p>
    <w:p w14:paraId="6875BB16" w14:textId="77777777" w:rsidR="00462683" w:rsidRPr="00462683" w:rsidRDefault="00462683" w:rsidP="0046268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Neckline connects troughs. Horizontal or slight downward slope — reject steep upward (&gt;30°)</w:t>
      </w:r>
    </w:p>
    <w:p w14:paraId="079734C2" w14:textId="77777777" w:rsidR="00462683" w:rsidRPr="00462683" w:rsidRDefault="00462683" w:rsidP="0046268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Shoulders within 15% of each other in price; R.Shoulder 0.5–1.5× L.Shoulder duration</w:t>
      </w:r>
    </w:p>
    <w:p w14:paraId="4ECFA0F6" w14:textId="77777777" w:rsidR="00462683" w:rsidRPr="00462683" w:rsidRDefault="00462683" w:rsidP="0046268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Height (Head to neckline) ≥ 1.5× ATR(14) AND ≥ 10× spread</w:t>
      </w:r>
    </w:p>
    <w:p w14:paraId="0E5ED6D6" w14:textId="77777777" w:rsidR="00462683" w:rsidRPr="00462683" w:rsidRDefault="00462683" w:rsidP="0046268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RSI(14) divergence Head vs L.Shoulder </w:t>
      </w:r>
      <w:r w:rsidRPr="00462683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mandatory</w:t>
      </w:r>
    </w:p>
    <w:p w14:paraId="67647E92" w14:textId="77777777" w:rsidR="00462683" w:rsidRPr="00462683" w:rsidRDefault="00462683" w:rsidP="0046268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Volume declining L.Shoulder </w:t>
      </w:r>
      <w:r w:rsidRPr="00462683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Head </w:t>
      </w:r>
      <w:r w:rsidRPr="00462683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R.Shoulder</w:t>
      </w:r>
    </w:p>
    <w:p w14:paraId="15589509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Inverse H&amp;S: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— reverse all directions.</w:t>
      </w:r>
    </w:p>
    <w:p w14:paraId="025A46A0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Rising Wedge (Bearish)</w:t>
      </w:r>
    </w:p>
    <w:p w14:paraId="5C541F1F" w14:textId="77777777" w:rsidR="00462683" w:rsidRPr="00462683" w:rsidRDefault="00462683" w:rsidP="00462683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Two upward-sloping converging trendlines; support slope steeper than resistance</w:t>
      </w:r>
    </w:p>
    <w:p w14:paraId="223ACE8B" w14:textId="77777777" w:rsidR="00462683" w:rsidRPr="00462683" w:rsidRDefault="00462683" w:rsidP="00462683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Higher highs AND higher lows within pattern</w:t>
      </w:r>
    </w:p>
    <w:p w14:paraId="451272A7" w14:textId="77777777" w:rsidR="00462683" w:rsidRPr="00462683" w:rsidRDefault="00462683" w:rsidP="00462683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≥5 touches total (≥2 per line, ≥3 on one); ≥15 bars duration</w:t>
      </w:r>
    </w:p>
    <w:p w14:paraId="6FC5476F" w14:textId="77777777" w:rsidR="00462683" w:rsidRPr="00462683" w:rsidRDefault="00462683" w:rsidP="00462683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BBW percentile ≤ 20 — Bollinger BandWidth ranked over 252 periods; confirms volatility compression</w:t>
      </w:r>
    </w:p>
    <w:p w14:paraId="7E525433" w14:textId="77777777" w:rsidR="00462683" w:rsidRPr="00462683" w:rsidRDefault="00462683" w:rsidP="00462683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Always bearish — trade SHORT whether reversal or continuation context</w:t>
      </w:r>
    </w:p>
    <w:p w14:paraId="37751181" w14:textId="77777777" w:rsidR="00462683" w:rsidRPr="00462683" w:rsidRDefault="00462683" w:rsidP="00462683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RSI divergence mandatory (51% failure rate without). Risk cap: 0.5% max (0.25% against D1 200 EMA)</w:t>
      </w:r>
    </w:p>
    <w:p w14:paraId="212D47C6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Falling Wedge (Bullish):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— both lines slope down, resistance steeper. Always bullish. RSI divergence adds conviction but not mandatory. ~74% win rate vs Rising ~49%.</w:t>
      </w:r>
    </w:p>
    <w:p w14:paraId="61273C76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462683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Continuation Patterns</w:t>
      </w:r>
    </w:p>
    <w:p w14:paraId="39476A49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Shared pole/mast requirements (Flags &amp; Pennants):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Sharp impulse move preceding consolidation. Consolidation retraces ≤50% of impulse height (≤38.2% = best). Breakout must be in impulse direction — opposite direction = pattern canceled, no trade. HTF trend must align with impulse.</w:t>
      </w:r>
    </w:p>
    <w:p w14:paraId="03C5502F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Bull Flag</w:t>
      </w:r>
    </w:p>
    <w:p w14:paraId="43A1D080" w14:textId="77777777" w:rsidR="00462683" w:rsidRPr="00462683" w:rsidRDefault="00462683" w:rsidP="00462683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Pole: ≥2× ATR(14), completed within ≤10 bars</w:t>
      </w:r>
    </w:p>
    <w:p w14:paraId="31C88589" w14:textId="77777777" w:rsidR="00462683" w:rsidRPr="00462683" w:rsidRDefault="00462683" w:rsidP="00462683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Flag: 5–20 bars, parallel channel sloping counter-trend or flat</w:t>
      </w:r>
    </w:p>
    <w:p w14:paraId="74B793BC" w14:textId="77777777" w:rsidR="00462683" w:rsidRPr="00462683" w:rsidRDefault="00462683" w:rsidP="00462683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Channel width ÷ pole height ≤ 0.4; ATR during flag &lt; ATR during pole</w:t>
      </w:r>
    </w:p>
    <w:p w14:paraId="41AB91A0" w14:textId="77777777" w:rsidR="00462683" w:rsidRPr="00462683" w:rsidRDefault="00462683" w:rsidP="00462683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ADX(14) </w:t>
      </w:r>
      <w:r w:rsidRPr="00462683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≥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25 AND price above 50 SMA with positive slope </w:t>
      </w:r>
      <w:r w:rsidRPr="00462683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mandatory</w:t>
      </w:r>
    </w:p>
    <w:p w14:paraId="6DFE8A8D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Bear Flag: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Mirror. Indices bear flags: use wider stops — short-covering spikes.</w:t>
      </w:r>
    </w:p>
    <w:p w14:paraId="591644D9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Bull Pennant</w:t>
      </w:r>
    </w:p>
    <w:p w14:paraId="465C1BF6" w14:textId="77777777" w:rsidR="00462683" w:rsidRPr="00462683" w:rsidRDefault="00462683" w:rsidP="00462683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Mast: ≥3× ATR, 3–20 bars, ≥70% candles close in direction, slope ≥0.20× ATR/bar, no single bar &gt;60% of displacement</w:t>
      </w:r>
    </w:p>
    <w:p w14:paraId="56A9921E" w14:textId="77777777" w:rsidR="00462683" w:rsidRPr="00462683" w:rsidRDefault="00462683" w:rsidP="00462683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Pennant: 5–25 bars, converging trendlines (upper down, lower up)</w:t>
      </w:r>
    </w:p>
    <w:p w14:paraId="42577C5D" w14:textId="77777777" w:rsidR="00462683" w:rsidRPr="00462683" w:rsidRDefault="00462683" w:rsidP="00462683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≥2 touches per line; symmetry ratio ≥0.40 (smaller slope ÷ larger slope); pennant height ÷ mast height ≤0.50</w:t>
      </w:r>
    </w:p>
    <w:p w14:paraId="314AD21B" w14:textId="77777777" w:rsidR="00462683" w:rsidRPr="00462683" w:rsidRDefault="00462683" w:rsidP="00462683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Deepest retracement ≤50% of mast from mast end; midline must not slope in mast direction</w:t>
      </w:r>
    </w:p>
    <w:p w14:paraId="1E6B12E1" w14:textId="77777777" w:rsidR="00462683" w:rsidRPr="00462683" w:rsidRDefault="00462683" w:rsidP="00462683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Tightness (avg pennant range ÷ avg mast range): &lt;0.50 = Grade A (1% risk); ≥0.50 = Grade B max (0.5%)</w:t>
      </w:r>
    </w:p>
    <w:p w14:paraId="0CBFF6A4" w14:textId="77777777" w:rsidR="00462683" w:rsidRPr="00462683" w:rsidRDefault="00462683" w:rsidP="00462683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One mast, one chance — prior failed pennant on same mast = no trade</w:t>
      </w:r>
    </w:p>
    <w:p w14:paraId="3B65AE32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Bear Pennant: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Mirror.</w:t>
      </w:r>
    </w:p>
    <w:p w14:paraId="46D88BFB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Bullish Rectangle</w:t>
      </w:r>
    </w:p>
    <w:p w14:paraId="7C7EF186" w14:textId="77777777" w:rsidR="00462683" w:rsidRPr="00462683" w:rsidRDefault="00462683" w:rsidP="00462683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Parallel horizontal boundaries (±5° of horizontal)</w:t>
      </w:r>
    </w:p>
    <w:p w14:paraId="2D049D9D" w14:textId="77777777" w:rsidR="00462683" w:rsidRPr="00462683" w:rsidRDefault="00462683" w:rsidP="00462683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≥5 touches total (≥3 on one boundary, ≥2 on other); height ≥ 1.0× ATR(14)</w:t>
      </w:r>
    </w:p>
    <w:p w14:paraId="251F544C" w14:textId="77777777" w:rsidR="00462683" w:rsidRPr="00462683" w:rsidRDefault="00462683" w:rsidP="00462683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Duration: H4/D1 ≥3 weeks | H1 ≥1 week</w:t>
      </w:r>
    </w:p>
    <w:p w14:paraId="3DF1AD4B" w14:textId="77777777" w:rsidR="00462683" w:rsidRPr="00462683" w:rsidRDefault="00462683" w:rsidP="00462683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Prior uptrend: clear directional move ≥2× rectangle height</w:t>
      </w:r>
    </w:p>
    <w:p w14:paraId="7B91ED3C" w14:textId="77777777" w:rsidR="00462683" w:rsidRPr="00462683" w:rsidRDefault="00462683" w:rsidP="00462683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ADX(14) rising AND above threshold: 30 Forex | 25 Gold | 20 Indices</w:t>
      </w:r>
    </w:p>
    <w:p w14:paraId="28471295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Bearish Rectangle: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Mirror. Shorts need extra confluence — 43–51% bust rate. Require volume ≥150% of threshold OR two consecutive closes below support.</w:t>
      </w:r>
    </w:p>
    <w:p w14:paraId="49A0944D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462683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Bilateral Patterns</w:t>
      </w:r>
    </w:p>
    <w:p w14:paraId="30663453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lastRenderedPageBreak/>
        <w:t>Symmetrical Triangle</w:t>
      </w:r>
    </w:p>
    <w:p w14:paraId="5BF232A3" w14:textId="77777777" w:rsidR="00462683" w:rsidRPr="00462683" w:rsidRDefault="00462683" w:rsidP="00462683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Upper line: ≥2 lower highs. Lower line: ≥2 higher lows. Both converge.</w:t>
      </w:r>
    </w:p>
    <w:p w14:paraId="758D72ED" w14:textId="77777777" w:rsidR="00462683" w:rsidRPr="00462683" w:rsidRDefault="00462683" w:rsidP="00462683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≥5 pivot touches alternating side-to-side (H-L-H-L-H); distance between lines decreasing</w:t>
      </w:r>
    </w:p>
    <w:p w14:paraId="4E7ED486" w14:textId="77777777" w:rsidR="00462683" w:rsidRPr="00462683" w:rsidRDefault="00462683" w:rsidP="00462683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20–90 bars; height ≥ max(3× spread, 0.8× ATR)</w:t>
      </w:r>
    </w:p>
    <w:p w14:paraId="72ABFE34" w14:textId="77777777" w:rsidR="00462683" w:rsidRPr="00462683" w:rsidRDefault="00462683" w:rsidP="00462683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Volume declining during formation</w:t>
      </w:r>
    </w:p>
    <w:p w14:paraId="4B4415D0" w14:textId="77777777" w:rsidR="00462683" w:rsidRPr="00462683" w:rsidRDefault="00462683" w:rsidP="00462683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No directional bias — trade the confirmed breakout direction (OCO both sides)</w:t>
      </w:r>
    </w:p>
    <w:p w14:paraId="0E05AF65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Ascending Triangle (Usually Bullish):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Flat horizontal resistance (highs within max(0.15× ATR, 2× spread)) + rising lows. 63% break upward. Still use bilateral entry.</w:t>
      </w:r>
    </w:p>
    <w:p w14:paraId="0B267F93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Descending Triangle (Usually Bearish):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Flat horizontal support + falling highs. 53% break downward. Still use bilateral entry.</w:t>
      </w:r>
    </w:p>
    <w:p w14:paraId="5EF8E19F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462683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Pattern Discriminator</w:t>
      </w:r>
    </w:p>
    <w:tbl>
      <w:tblPr>
        <w:tblW w:w="87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9"/>
        <w:gridCol w:w="3881"/>
      </w:tblGrid>
      <w:tr w:rsidR="00462683" w:rsidRPr="00462683" w14:paraId="2FBC0322" w14:textId="77777777" w:rsidTr="00462683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CF48BF3" w14:textId="77777777" w:rsidR="00462683" w:rsidRPr="00462683" w:rsidRDefault="00462683" w:rsidP="0046268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You see…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CA98E12" w14:textId="77777777" w:rsidR="00462683" w:rsidRPr="00462683" w:rsidRDefault="00462683" w:rsidP="0046268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It's a…</w:t>
            </w:r>
          </w:p>
        </w:tc>
      </w:tr>
      <w:tr w:rsidR="00462683" w:rsidRPr="00462683" w14:paraId="425A0AF1" w14:textId="77777777" w:rsidTr="0046268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D10AD6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Parallel channel sloping against prior trend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99ABA1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Flag</w:t>
            </w:r>
          </w:p>
        </w:tc>
      </w:tr>
      <w:tr w:rsidR="00462683" w:rsidRPr="00462683" w14:paraId="5CB9334F" w14:textId="77777777" w:rsidTr="0046268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629605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Converging lines after sharp impulse (pole)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2208D2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Pennant</w:t>
            </w:r>
          </w:p>
        </w:tc>
      </w:tr>
      <w:tr w:rsidR="00462683" w:rsidRPr="00462683" w14:paraId="2447A3CC" w14:textId="77777777" w:rsidTr="0046268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F2416E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Converging lines, no pole, 20–90 bars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C4E9BC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Symmetrical Triangle</w:t>
            </w:r>
          </w:p>
        </w:tc>
      </w:tr>
      <w:tr w:rsidR="00462683" w:rsidRPr="00462683" w14:paraId="77E9377C" w14:textId="77777777" w:rsidTr="0046268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637C0F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Both lines slope same direction, converging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9B3911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Wedge</w:t>
            </w:r>
          </w:p>
        </w:tc>
      </w:tr>
      <w:tr w:rsidR="00462683" w:rsidRPr="00462683" w14:paraId="246EAF79" w14:textId="77777777" w:rsidTr="0046268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0288FB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Horizontal parallel boundaries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4DE59F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Rectangle</w:t>
            </w:r>
          </w:p>
        </w:tc>
      </w:tr>
      <w:tr w:rsidR="00462683" w:rsidRPr="00462683" w14:paraId="4266112E" w14:textId="77777777" w:rsidTr="0046268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4E7CF7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Flat top or bottom + angled opposite side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1CE40F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Ascending / Descending Triangle</w:t>
            </w:r>
          </w:p>
        </w:tc>
      </w:tr>
      <w:tr w:rsidR="00462683" w:rsidRPr="00462683" w14:paraId="57E192F3" w14:textId="77777777" w:rsidTr="0046268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ADE3C1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lastRenderedPageBreak/>
              <w:t>Two equal peaks with valley between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075F59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Double Top / Bottom</w:t>
            </w:r>
          </w:p>
        </w:tc>
      </w:tr>
      <w:tr w:rsidR="00462683" w:rsidRPr="00462683" w14:paraId="14A56446" w14:textId="77777777" w:rsidTr="0046268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CF6845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Three peaks, middle highest or lowest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DFD96F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Head &amp; Shoulders</w:t>
            </w:r>
          </w:p>
        </w:tc>
      </w:tr>
    </w:tbl>
    <w:p w14:paraId="280488F4" w14:textId="77777777" w:rsidR="00462683" w:rsidRPr="00462683" w:rsidRDefault="006C0645" w:rsidP="0046268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5E4E7BFC">
          <v:rect id="_x0000_i1026" style="width:0;height:0" o:hralign="center" o:hrstd="t" o:hr="t" fillcolor="#a0a0a0" stroked="f"/>
        </w:pict>
      </w:r>
    </w:p>
    <w:p w14:paraId="5106C2F8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62683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2 · Universal Entry Rules</w:t>
      </w:r>
    </w:p>
    <w:p w14:paraId="0B728521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Long Entry (all patterns unless noted):</w:t>
      </w:r>
    </w:p>
    <w:p w14:paraId="4369FF15" w14:textId="77777777" w:rsidR="00462683" w:rsidRPr="00462683" w:rsidRDefault="00462683" w:rsidP="00462683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Pattern complete per Section 1 criteria</w:t>
      </w:r>
    </w:p>
    <w:p w14:paraId="546B9607" w14:textId="77777777" w:rsidR="00462683" w:rsidRPr="00462683" w:rsidRDefault="00462683" w:rsidP="00462683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Candle </w:t>
      </w: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CLOSES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beyond key level + buffer — wicks do not count</w:t>
      </w:r>
    </w:p>
    <w:p w14:paraId="3E677CBC" w14:textId="77777777" w:rsidR="00462683" w:rsidRPr="00462683" w:rsidRDefault="00462683" w:rsidP="00462683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Breakout quality confirmed (below)</w:t>
      </w:r>
    </w:p>
    <w:p w14:paraId="23290B3F" w14:textId="77777777" w:rsidR="00462683" w:rsidRPr="00462683" w:rsidRDefault="00462683" w:rsidP="00462683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Trend/context alignment verified</w:t>
      </w:r>
    </w:p>
    <w:p w14:paraId="78A12648" w14:textId="77777777" w:rsidR="00462683" w:rsidRPr="00462683" w:rsidRDefault="00462683" w:rsidP="00462683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Enter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at breakout candle close or next bar open</w:t>
      </w:r>
    </w:p>
    <w:p w14:paraId="59469369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 Entry: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— reverse all directions.</w:t>
      </w:r>
    </w:p>
    <w:p w14:paraId="03921BB5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Buffer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= MAX of: 0.10× ATR(14) | 2× spread | pattern-specific component.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Pattern components: DT/DB adds 0.1× pattern height and instrument minimum (5 pips Forex majors, 10 minors, $3 Gold, 0.15% Indices). Triangles add 0.02× height. Rectangles add 0.05× height.</w:t>
      </w:r>
    </w:p>
    <w:p w14:paraId="173DAC33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Breakout quality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(pattern-specific):</w:t>
      </w:r>
    </w:p>
    <w:p w14:paraId="3403D1E8" w14:textId="77777777" w:rsidR="00462683" w:rsidRPr="00462683" w:rsidRDefault="00462683" w:rsidP="00462683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Flags: breakout bar true range ≥ 1.3× ATR(14)</w:t>
      </w:r>
    </w:p>
    <w:p w14:paraId="11987FA9" w14:textId="77777777" w:rsidR="00462683" w:rsidRPr="00462683" w:rsidRDefault="00462683" w:rsidP="00462683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Pennants / Wedges: breakout bar body ≥ 60% of total range</w:t>
      </w:r>
    </w:p>
    <w:p w14:paraId="226629B9" w14:textId="77777777" w:rsidR="00462683" w:rsidRPr="00462683" w:rsidRDefault="00462683" w:rsidP="00462683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Triangles: ≥50% of breakout bar body beyond level + buffer</w:t>
      </w:r>
    </w:p>
    <w:p w14:paraId="445B61F1" w14:textId="77777777" w:rsidR="00462683" w:rsidRPr="00462683" w:rsidRDefault="00462683" w:rsidP="00462683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Volume ≥ 1.5× SMA(20): Pennants, Wedges, H&amp;S breakout method. Indices: mandatory for all patterns (DT/DB: ≥1.2×; Rectangles: 120% Forex, 150% Gold/Silver, 200% Indices). Forex/Silver no centralized volume: bar range ≥ 1.2× ATR as proxy.</w:t>
      </w:r>
    </w:p>
    <w:p w14:paraId="00C93C30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Conservative Alternative — Retest Entry (all patterns):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After confirmed break, wait for pullback to broken level. Enter on rejection candle. Better R:R; misses ~30–40% of moves.</w:t>
      </w:r>
    </w:p>
    <w:p w14:paraId="4316A48D" w14:textId="77777777" w:rsidR="00462683" w:rsidRPr="00462683" w:rsidRDefault="00462683" w:rsidP="00462683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Retest is the </w:t>
      </w: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primary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method for: Wedges, Rectangles, Pennants (Forex majors), H&amp;S (indices), Silver (all patterns), Gold (all patterns)</w:t>
      </w:r>
    </w:p>
    <w:p w14:paraId="56B38805" w14:textId="77777777" w:rsidR="00462683" w:rsidRPr="00462683" w:rsidRDefault="00462683" w:rsidP="00462683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Retest window: Pennants 5 candles | Wedges, H&amp;S 10 bars | others reasonable window — do not chase</w:t>
      </w:r>
    </w:p>
    <w:p w14:paraId="4076021B" w14:textId="77777777" w:rsidR="00462683" w:rsidRPr="00462683" w:rsidRDefault="00462683" w:rsidP="00462683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DT/DB: pullback that exceeds neckline by &gt; 0.5× ATR → break has failed, no entry</w:t>
      </w:r>
    </w:p>
    <w:p w14:paraId="0A3B9AEE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Pattern-Specific Entry Deviations:</w:t>
      </w:r>
    </w:p>
    <w:p w14:paraId="2BB35D20" w14:textId="77777777" w:rsidR="00462683" w:rsidRPr="00462683" w:rsidRDefault="00462683" w:rsidP="00462683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H&amp;S Quasimodo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(primary for Forex/Gold): limit sell/buy at L.Shoulder level as R.Shoulder develops. Best R:R (1:3–1:5). Cancel if neckline breaks first → switch to Retest or Breakout. No breakout-only entries on Gold or Silver.</w:t>
      </w:r>
    </w:p>
    <w:p w14:paraId="1B08651A" w14:textId="77777777" w:rsidR="00462683" w:rsidRPr="00462683" w:rsidRDefault="00462683" w:rsidP="00462683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H&amp;S entry priority: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Forex/Gold/Silver: QM → Retest → Breakout (last resort). Indices: Retest → QM → Breakout (volume spike required: ≥1.5× SMA(20)).</w:t>
      </w:r>
    </w:p>
    <w:p w14:paraId="2C1B4D12" w14:textId="77777777" w:rsidR="00462683" w:rsidRPr="00462683" w:rsidRDefault="00462683" w:rsidP="00462683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Triangles: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OCO — set entries on both sides; cancel unfilled when one triggers. Apex progress must be 0.50–0.75 (below = immature, above = expired). Counter-trend breakout: require 2 consecutive closes. Max 1 re-entry per pattern (opposite side only).</w:t>
      </w:r>
    </w:p>
    <w:p w14:paraId="2E686EFA" w14:textId="77777777" w:rsidR="00462683" w:rsidRPr="00462683" w:rsidRDefault="00462683" w:rsidP="00462683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Wedges: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Hybrid option — 50% position on breakout, add 50% on retest. No retest within 10 bars → trail partial only. Breakout at 50–75% to apex; &gt;75% = skip.</w:t>
      </w:r>
    </w:p>
    <w:p w14:paraId="77763293" w14:textId="77777777" w:rsidR="00462683" w:rsidRPr="00462683" w:rsidRDefault="00462683" w:rsidP="00462683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Pennants: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R:R ≥ 2.0 mandatory (expectancy negative at ~50% win rate below this). Breakout before 75% to apex; &gt;85% = skip.</w:t>
      </w:r>
    </w:p>
    <w:p w14:paraId="0C7F35BB" w14:textId="77777777" w:rsidR="00462683" w:rsidRPr="00462683" w:rsidRDefault="00462683" w:rsidP="00462683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Flags: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ADX(14) ≥ 25 — no exceptions.</w:t>
      </w:r>
    </w:p>
    <w:p w14:paraId="073CF205" w14:textId="77777777" w:rsidR="00462683" w:rsidRPr="00462683" w:rsidRDefault="006C0645" w:rsidP="0046268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03F7498B">
          <v:rect id="_x0000_i1027" style="width:0;height:0" o:hralign="center" o:hrstd="t" o:hr="t" fillcolor="#a0a0a0" stroked="f"/>
        </w:pict>
      </w:r>
    </w:p>
    <w:p w14:paraId="481D6E4D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62683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3 · Universal Exit Rules</w:t>
      </w:r>
    </w:p>
    <w:p w14:paraId="2C1D5A90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Stop-Loss: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Beyond pattern extreme ± k × ATR(14) ± spread.</w:t>
      </w:r>
    </w:p>
    <w:tbl>
      <w:tblPr>
        <w:tblW w:w="87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2478"/>
        <w:gridCol w:w="947"/>
        <w:gridCol w:w="962"/>
        <w:gridCol w:w="962"/>
        <w:gridCol w:w="1362"/>
        <w:gridCol w:w="962"/>
      </w:tblGrid>
      <w:tr w:rsidR="00462683" w:rsidRPr="00462683" w14:paraId="159EFD20" w14:textId="77777777" w:rsidTr="00462683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D2810F0" w14:textId="77777777" w:rsidR="00462683" w:rsidRPr="00462683" w:rsidRDefault="00462683" w:rsidP="0046268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Pattern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51EC419" w14:textId="77777777" w:rsidR="00462683" w:rsidRPr="00462683" w:rsidRDefault="00462683" w:rsidP="0046268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Stop Beyond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8559EC5" w14:textId="77777777" w:rsidR="00462683" w:rsidRPr="00462683" w:rsidRDefault="00462683" w:rsidP="0046268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Forex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7B89B12" w14:textId="77777777" w:rsidR="00462683" w:rsidRPr="00462683" w:rsidRDefault="00462683" w:rsidP="0046268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Gold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021E185" w14:textId="77777777" w:rsidR="00462683" w:rsidRPr="00462683" w:rsidRDefault="00462683" w:rsidP="0046268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Silver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ED59F4F" w14:textId="77777777" w:rsidR="00462683" w:rsidRPr="00462683" w:rsidRDefault="00462683" w:rsidP="0046268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Oil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44D5412" w14:textId="77777777" w:rsidR="00462683" w:rsidRPr="00462683" w:rsidRDefault="00462683" w:rsidP="0046268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Indices</w:t>
            </w:r>
          </w:p>
        </w:tc>
      </w:tr>
      <w:tr w:rsidR="00462683" w:rsidRPr="00462683" w14:paraId="26A2A147" w14:textId="77777777" w:rsidTr="0046268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616C26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DT/DB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7EB823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Higher peak / lower valley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6AD162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0.75–1.0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EF7F0E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1.2–1.5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EA2FDA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2.0–2.5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3A8A19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2.0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D0BB00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1.0–1.2</w:t>
            </w:r>
          </w:p>
        </w:tc>
      </w:tr>
      <w:tr w:rsidR="00462683" w:rsidRPr="00462683" w14:paraId="30086642" w14:textId="77777777" w:rsidTr="0046268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11F610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H&amp;S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199269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Right Shoulder extreme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12B4BE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0.25–0.30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AC9466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0.50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C5C972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1.0–1.25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CE03B1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0.75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7058B8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0.25</w:t>
            </w:r>
          </w:p>
        </w:tc>
      </w:tr>
      <w:tr w:rsidR="00462683" w:rsidRPr="00462683" w14:paraId="69BB983C" w14:textId="77777777" w:rsidTr="0046268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47BC88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Wedges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187CFB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Last swing inside wedge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7F7F47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429552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672C0D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1.5–2.0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11D095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1.5–2.0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7BA025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1.0</w:t>
            </w:r>
          </w:p>
        </w:tc>
      </w:tr>
      <w:tr w:rsidR="00462683" w:rsidRPr="00462683" w14:paraId="358BDB73" w14:textId="77777777" w:rsidTr="0046268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CC2C1B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lastRenderedPageBreak/>
              <w:t>Flags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C500BF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Flag extreme (high/low)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BA594E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00EED5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D757FD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1.5–2.0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57736F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F419BA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1.0</w:t>
            </w:r>
          </w:p>
        </w:tc>
      </w:tr>
      <w:tr w:rsidR="00462683" w:rsidRPr="00462683" w14:paraId="19C55D49" w14:textId="77777777" w:rsidTr="0046268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6E8D50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Pennants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301B4B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Pennant extreme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93CEEE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*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76739F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*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3EA1EF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*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D71B61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*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420BA3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*</w:t>
            </w:r>
          </w:p>
        </w:tc>
      </w:tr>
      <w:tr w:rsidR="00462683" w:rsidRPr="00462683" w14:paraId="6EA3957A" w14:textId="77777777" w:rsidTr="0046268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9870BE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Triangles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29FDD8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Last swing inside triangle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FC129F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0.5–1.0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633EB8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1.0–1.5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69F454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1.5–2.0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CF3266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1.5–2.0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CD64DE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0.5–1.0</w:t>
            </w:r>
          </w:p>
        </w:tc>
      </w:tr>
      <w:tr w:rsidR="00462683" w:rsidRPr="00462683" w14:paraId="5E8F8AC6" w14:textId="77777777" w:rsidTr="0046268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AA5AD7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Rectangles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6BA4C6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Midpoint, swing, or ATR†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9D2263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—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3CFD5F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2.5× ATR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D0CAFB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2.0× ATR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07ABC3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1.5–2.0× ATR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555AF7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2.0× ATR</w:t>
            </w:r>
          </w:p>
        </w:tc>
      </w:tr>
    </w:tbl>
    <w:p w14:paraId="43CBADFD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*Pennants: buffer = MAX(0.10× ATR, 2× spread). Gold/Oil: 0.20× ATR. Silver: 0.30× ATR.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†Rectangles: choose stop method before entry — midpoint of range (default), last swing + buffer, or flat ATR from entry.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Oil/Silver in geopolitical stress or high-volatility regime: expand k values by 1.5× across all patterns.</w:t>
      </w:r>
    </w:p>
    <w:p w14:paraId="77DE9780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Targets:</w:t>
      </w:r>
    </w:p>
    <w:tbl>
      <w:tblPr>
        <w:tblW w:w="87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2690"/>
        <w:gridCol w:w="1705"/>
        <w:gridCol w:w="1648"/>
        <w:gridCol w:w="1629"/>
      </w:tblGrid>
      <w:tr w:rsidR="00462683" w:rsidRPr="00462683" w14:paraId="07FFCC30" w14:textId="77777777" w:rsidTr="00462683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1670C7A" w14:textId="77777777" w:rsidR="00462683" w:rsidRPr="00462683" w:rsidRDefault="00462683" w:rsidP="0046268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Pattern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9566B47" w14:textId="77777777" w:rsidR="00462683" w:rsidRPr="00462683" w:rsidRDefault="00462683" w:rsidP="0046268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Basis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35E5D28" w14:textId="77777777" w:rsidR="00462683" w:rsidRPr="00462683" w:rsidRDefault="00462683" w:rsidP="0046268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TP1 (close %)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628A39E" w14:textId="77777777" w:rsidR="00462683" w:rsidRPr="00462683" w:rsidRDefault="00462683" w:rsidP="0046268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TP2 (close %)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019C74E" w14:textId="77777777" w:rsidR="00462683" w:rsidRPr="00462683" w:rsidRDefault="00462683" w:rsidP="0046268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TP3 (close %)</w:t>
            </w:r>
          </w:p>
        </w:tc>
      </w:tr>
      <w:tr w:rsidR="00462683" w:rsidRPr="00462683" w14:paraId="3EF6A762" w14:textId="77777777" w:rsidTr="0046268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490089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DT/DB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A68354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Height from neckline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08F539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50% ht (50%)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B45F06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80% ht (30%)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AE68C8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100% ht (20%)</w:t>
            </w:r>
          </w:p>
        </w:tc>
      </w:tr>
      <w:tr w:rsidR="00462683" w:rsidRPr="00462683" w14:paraId="21C1AC20" w14:textId="77777777" w:rsidTr="0046268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8035A4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H&amp;S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96A2A8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Head-to-neckline from break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EAC4D9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60% (50%)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8E8D0E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100% (50%)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C60BDB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—</w:t>
            </w:r>
          </w:p>
        </w:tc>
      </w:tr>
      <w:tr w:rsidR="00462683" w:rsidRPr="00462683" w14:paraId="300ACFC3" w14:textId="77777777" w:rsidTr="0046268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F4F9C1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Wedges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1E2872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Height from breakout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027441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50% ht (33%)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32CF75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70% ht (33%)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4DA049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Trail (34%)</w:t>
            </w:r>
          </w:p>
        </w:tc>
      </w:tr>
      <w:tr w:rsidR="00462683" w:rsidRPr="00462683" w14:paraId="1F543466" w14:textId="77777777" w:rsidTr="0046268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D12B02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lastRenderedPageBreak/>
              <w:t>Flags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6BA3EC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Pole height from breakout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7C776A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61.8% pole (50%)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FDFFD1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100% pole (50%)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4BB464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—</w:t>
            </w:r>
          </w:p>
        </w:tc>
      </w:tr>
      <w:tr w:rsidR="00462683" w:rsidRPr="00462683" w14:paraId="2168DAA1" w14:textId="77777777" w:rsidTr="0046268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6AFF3F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Pennants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CF1E0E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Mast height from entry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C0D6D4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50% mast (40%)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FE5163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75% mast (30%)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854304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100%/trail (30%)</w:t>
            </w:r>
          </w:p>
        </w:tc>
      </w:tr>
      <w:tr w:rsidR="00462683" w:rsidRPr="00462683" w14:paraId="400E5B3E" w14:textId="77777777" w:rsidTr="0046268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9814B9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Triangles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5FECED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Height × m from breakout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111344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50% ht (50%)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1D095F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m × ht (50%)†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FD4A0A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—</w:t>
            </w:r>
          </w:p>
        </w:tc>
      </w:tr>
      <w:tr w:rsidR="00462683" w:rsidRPr="00462683" w14:paraId="22D1C6B5" w14:textId="77777777" w:rsidTr="00462683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CF2BE0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Rectangles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D2D565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Height from breakout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512CD4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100% ht (50%)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31A723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Trail (50%)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E5A403" w14:textId="77777777" w:rsidR="00462683" w:rsidRPr="00462683" w:rsidRDefault="00462683" w:rsidP="0046268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62683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—</w:t>
            </w:r>
          </w:p>
        </w:tc>
      </w:tr>
    </w:tbl>
    <w:p w14:paraId="64C0C965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†Triangle measured-move multipliers (m) by variant and direction: Sym ↑0.58 ↓0.36 | Asc ↑0.70 ↓0.44 | Desc ↑0.64 ↓0.50.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Gold exceptions: DT/DB 60%/85%/110% | H&amp;S TP2 = 80% | Wedge TP2 = 60% | Triangles high-ATR regime: extend T2 to 1.5× height. Indices DT/DB: 45%/70%/100%.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Silver: use Gold target exceptions.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Oil: default targets apply. During fundamental-driven moves (inventory surprise, geopolitical), trail remainder rather than using fixed TP2 — Oil routinely exceeds measured-move targets.</w:t>
      </w:r>
    </w:p>
    <w:p w14:paraId="52FB1802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At TP1 (all patterns):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move stop to breakeven ± spread.</w:t>
      </w:r>
    </w:p>
    <w:p w14:paraId="05D4E949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Trail after TP1: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DT/DB 0.5× height or 1.0× ATR | H&amp;S 1.0× ATR or swing structure | Wedges 1.5× ATR or 20 EMA | Flags 1.0× ATR | Pennants 0.75× ATR | Triangles 2.0× ATR | Rectangles 2.0× ATR or 20 EMA.</w:t>
      </w:r>
    </w:p>
    <w:p w14:paraId="54063FDA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Time-Based Exit:</w:t>
      </w:r>
    </w:p>
    <w:p w14:paraId="0ECC8017" w14:textId="77777777" w:rsidR="00462683" w:rsidRPr="00462683" w:rsidRDefault="00462683" w:rsidP="00462683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Flags: stalls within 1× ATR of entry for 5 bars → exit</w:t>
      </w:r>
    </w:p>
    <w:p w14:paraId="565AA96D" w14:textId="77777777" w:rsidR="00462683" w:rsidRPr="00462683" w:rsidRDefault="00462683" w:rsidP="00462683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Rectangles: MFE not ≥ 1× height within 5 bars → exit</w:t>
      </w:r>
    </w:p>
    <w:p w14:paraId="6F22A7D7" w14:textId="77777777" w:rsidR="00462683" w:rsidRPr="00462683" w:rsidRDefault="00462683" w:rsidP="00462683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Pennants: TP1 not reached within 2× pennant duration → exit (exception: ≥0.5R profit → move to BE, extend 1×)</w:t>
      </w:r>
    </w:p>
    <w:p w14:paraId="1F8DDCDE" w14:textId="77777777" w:rsidR="00462683" w:rsidRPr="00462683" w:rsidRDefault="00462683" w:rsidP="00462683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H&amp;S: TP1 not reached within 2× formation duration → exit</w:t>
      </w:r>
    </w:p>
    <w:p w14:paraId="205EEA92" w14:textId="77777777" w:rsidR="00462683" w:rsidRPr="00462683" w:rsidRDefault="00462683" w:rsidP="00462683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Triangles: TP2 not hit within 1.5× formation period → exit</w:t>
      </w:r>
    </w:p>
    <w:p w14:paraId="7459A62C" w14:textId="77777777" w:rsidR="00462683" w:rsidRPr="00462683" w:rsidRDefault="00462683" w:rsidP="00462683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DT/DB: stalls 10+ bars after TP2 → exit remaining</w:t>
      </w:r>
    </w:p>
    <w:p w14:paraId="2E48DC99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Immediate Exit (busted pattern):</w:t>
      </w:r>
    </w:p>
    <w:p w14:paraId="3C43A1BD" w14:textId="77777777" w:rsidR="00462683" w:rsidRPr="00462683" w:rsidRDefault="00462683" w:rsidP="00462683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Triangles / Rectangles: price closes back inside pattern</w:t>
      </w:r>
    </w:p>
    <w:p w14:paraId="09A0A66E" w14:textId="77777777" w:rsidR="00462683" w:rsidRPr="00462683" w:rsidRDefault="00462683" w:rsidP="00462683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H&amp;S: price closes beyond R.Shoulder, or reclaims neckline with volume spike</w:t>
      </w:r>
    </w:p>
    <w:p w14:paraId="731D8A79" w14:textId="77777777" w:rsidR="00462683" w:rsidRPr="00462683" w:rsidRDefault="00462683" w:rsidP="00462683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DT/DB: third peak/valley forms (different pattern)</w:t>
      </w:r>
    </w:p>
    <w:p w14:paraId="4F562CDB" w14:textId="77777777" w:rsidR="00462683" w:rsidRPr="00462683" w:rsidRDefault="00462683" w:rsidP="00462683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Wedges: pattern expands into megaphone (opposite trendline broken before expected breakout)</w:t>
      </w:r>
    </w:p>
    <w:p w14:paraId="3803B2CA" w14:textId="77777777" w:rsidR="00462683" w:rsidRPr="00462683" w:rsidRDefault="006C0645" w:rsidP="0046268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40CD088D">
          <v:rect id="_x0000_i1028" style="width:0;height:0" o:hralign="center" o:hrstd="t" o:hr="t" fillcolor="#a0a0a0" stroked="f"/>
        </w:pict>
      </w:r>
    </w:p>
    <w:p w14:paraId="00EEB213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62683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4 · Universal Conditions</w:t>
      </w:r>
    </w:p>
    <w:p w14:paraId="60322957" w14:textId="77777777" w:rsidR="00462683" w:rsidRPr="00462683" w:rsidRDefault="00462683" w:rsidP="00462683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candle close beyond breakout level </w:t>
      </w:r>
      <w:r w:rsidRPr="00462683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pattern not confirmed</w:t>
      </w:r>
    </w:p>
    <w:p w14:paraId="7F68CF69" w14:textId="77777777" w:rsidR="00462683" w:rsidRPr="00462683" w:rsidRDefault="00462683" w:rsidP="00462683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Outside approved session: Forex 07</w:t>
      </w:r>
      <w:r w:rsidRPr="00462683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–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17 / 13</w:t>
      </w:r>
      <w:r w:rsidRPr="00462683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–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21 UTC | Gold/Silver NY 14:30</w:t>
      </w:r>
      <w:r w:rsidRPr="00462683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–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21 | Oil NY 14:00</w:t>
      </w:r>
      <w:r w:rsidRPr="00462683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–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19 | Indices US cash 13:30</w:t>
      </w:r>
      <w:r w:rsidRPr="00462683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–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20 UTC</w:t>
      </w:r>
    </w:p>
    <w:p w14:paraId="72E9EE85" w14:textId="77777777" w:rsidR="00462683" w:rsidRPr="00462683" w:rsidRDefault="00462683" w:rsidP="00462683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Asian session </w:t>
      </w:r>
      <w:r w:rsidRPr="00462683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except JPY pairs (AUD acceptable for pennants). Silver and Oil: avoid Asian entirely</w:t>
      </w:r>
    </w:p>
    <w:p w14:paraId="13705C6E" w14:textId="77777777" w:rsidR="00462683" w:rsidRPr="00462683" w:rsidRDefault="00462683" w:rsidP="00462683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High-impact news within 30 min minimum. Wider windows: DT/DB and Pennants 4h (H1/H4) | H&amp;S 2h | FOMC 24h for indices. Oil-specific: EIA Wed 2h before / 30 min after (~15:30 UTC) | API Tue 1h before / after (~21:30 UTC) | OPEC meeting days skip entirely</w:t>
      </w:r>
    </w:p>
    <w:p w14:paraId="5896A207" w14:textId="77777777" w:rsidR="00462683" w:rsidRPr="00462683" w:rsidRDefault="00462683" w:rsidP="00462683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Spread &gt; 1.5</w:t>
      </w:r>
      <w:r w:rsidRPr="00462683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median or &gt; 10% of ATR</w:t>
      </w:r>
    </w:p>
    <w:p w14:paraId="25D2DDFB" w14:textId="77777777" w:rsidR="00462683" w:rsidRPr="00462683" w:rsidRDefault="00462683" w:rsidP="00462683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New entries after Friday 18:00 UTC </w:t>
      </w:r>
      <w:r w:rsidRPr="00462683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weekend gap risk. Oil: flatten all positions before Friday close</w:t>
      </w:r>
    </w:p>
    <w:p w14:paraId="259AAE31" w14:textId="77777777" w:rsidR="00462683" w:rsidRPr="00462683" w:rsidRDefault="00462683" w:rsidP="00462683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Extreme volatility: ATR &gt; 1.5</w:t>
      </w:r>
      <w:r w:rsidRPr="00462683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its 50-period average (Pennants, Wedges, Gold, Silver). H&amp;S: ATR &gt; 2× 30-day average</w:t>
      </w:r>
    </w:p>
    <w:p w14:paraId="3A1956A2" w14:textId="77777777" w:rsidR="00462683" w:rsidRPr="00462683" w:rsidRDefault="00462683" w:rsidP="00462683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Breakout against clear HTF trend with no reversal confluence</w:t>
      </w:r>
    </w:p>
    <w:p w14:paraId="791D4D9B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Pattern-Specific Conditions:</w:t>
      </w:r>
    </w:p>
    <w:p w14:paraId="74371B75" w14:textId="77777777" w:rsidR="00462683" w:rsidRPr="00462683" w:rsidRDefault="00462683" w:rsidP="00462683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DT/DB: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Third peak/valley | 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Pattern &gt; 60 bars H1 / 40 bars H4 | 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VIX &gt; 30 counter-trend</w:t>
      </w:r>
    </w:p>
    <w:p w14:paraId="012543EE" w14:textId="77777777" w:rsidR="00462683" w:rsidRPr="00462683" w:rsidRDefault="00462683" w:rsidP="00462683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H&amp;S: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RSI divergence | 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R:R &lt; 1.5:1</w:t>
      </w:r>
    </w:p>
    <w:p w14:paraId="0DABAEA5" w14:textId="77777777" w:rsidR="00462683" w:rsidRPr="00462683" w:rsidRDefault="00462683" w:rsidP="00462683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Wedges: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BBW percentile &gt; 30 | 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&gt; 30 against breakout direction | 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Rising Wedge without divergence | 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Breakout &gt; 75% to apex | 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Sub-H1 timeframe</w:t>
      </w:r>
    </w:p>
    <w:p w14:paraId="0E57B7BA" w14:textId="77777777" w:rsidR="00462683" w:rsidRPr="00462683" w:rsidRDefault="00462683" w:rsidP="00462683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Pennants: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R:R &lt; 2.0 | 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Midline slopes in mast direction | 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Single candle &gt; 60% mast displacement | 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Prior failed pennant on same mast | 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Breakout &gt; 85% to apex | 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Counter-trend mast</w:t>
      </w:r>
    </w:p>
    <w:p w14:paraId="563019FF" w14:textId="77777777" w:rsidR="00462683" w:rsidRPr="00462683" w:rsidRDefault="00462683" w:rsidP="00462683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Flags: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&lt; 25 | 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Breakout TR &lt; 1.3</w:t>
      </w:r>
      <w:r w:rsidRPr="00462683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 | 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Boundaries converge (</w:t>
      </w:r>
      <w:r w:rsidRPr="00462683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pennant) | 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Channel slopes with pole</w:t>
      </w:r>
    </w:p>
    <w:p w14:paraId="0E622F68" w14:textId="77777777" w:rsidR="00462683" w:rsidRPr="00462683" w:rsidRDefault="00462683" w:rsidP="00462683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Triangles: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Apex progress &gt; 0.75 | 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&lt; 5 alternating pivots | 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Height &lt; max(3</w:t>
      </w:r>
      <w:r w:rsidRPr="00462683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spread, 0.8</w:t>
      </w:r>
      <w:r w:rsidRPr="00462683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ATR)</w:t>
      </w:r>
    </w:p>
    <w:p w14:paraId="67C169D1" w14:textId="77777777" w:rsidR="00462683" w:rsidRPr="00462683" w:rsidRDefault="00462683" w:rsidP="00462683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Rectangles: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&lt; 20 and falling | 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&gt; 50 | 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Boundaries off horizontal &gt; 5</w:t>
      </w:r>
      <w:r w:rsidRPr="00462683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°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(</w:t>
      </w:r>
      <w:r w:rsidRPr="00462683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triangle) | 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Height &lt; 1.0</w:t>
      </w:r>
      <w:r w:rsidRPr="00462683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 | </w:t>
      </w: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B-shaped volume profile at boundaries (indices)</w:t>
      </w:r>
    </w:p>
    <w:p w14:paraId="02056A3F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Best universal filter: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HTF trend alignment. Continuation breakouts outperform reversal breakouts by ~38%. For every pattern, breakout in the direction of the higher-timeframe trend materially improves win rate.</w:t>
      </w:r>
    </w:p>
    <w:p w14:paraId="24C994E8" w14:textId="77777777" w:rsidR="00462683" w:rsidRPr="00462683" w:rsidRDefault="006C0645" w:rsidP="0046268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pict w14:anchorId="14CDE5C3">
          <v:rect id="_x0000_i1029" style="width:0;height:0" o:hralign="center" o:hrstd="t" o:hr="t" fillcolor="#a0a0a0" stroked="f"/>
        </w:pict>
      </w:r>
    </w:p>
    <w:p w14:paraId="64624D97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62683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5 · Instrument Adjustments</w:t>
      </w:r>
    </w:p>
    <w:p w14:paraId="2A478B60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Forex</w:t>
      </w:r>
    </w:p>
    <w:p w14:paraId="15BA9C79" w14:textId="77777777" w:rsidR="00462683" w:rsidRPr="00462683" w:rsidRDefault="00462683" w:rsidP="00462683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Tick volume is a proxy — use ATR contraction/expansion and bar range as primary breakout confirmation</w:t>
      </w:r>
    </w:p>
    <w:p w14:paraId="33118315" w14:textId="77777777" w:rsidR="00462683" w:rsidRPr="00462683" w:rsidRDefault="00462683" w:rsidP="00462683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Restrict to majors/minors; exotics require H4+ and wider buffers (0.20× ATR)</w:t>
      </w:r>
    </w:p>
    <w:p w14:paraId="41DE8E27" w14:textId="77777777" w:rsidR="00462683" w:rsidRPr="00462683" w:rsidRDefault="00462683" w:rsidP="00462683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DXY check: conflicting DXY move on USD pairs → reduce conviction</w:t>
      </w:r>
    </w:p>
    <w:p w14:paraId="120039A0" w14:textId="77777777" w:rsidR="00462683" w:rsidRPr="00462683" w:rsidRDefault="00462683" w:rsidP="00462683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Correlated pairs triggering simultaneously → 0.5% risk each</w:t>
      </w:r>
    </w:p>
    <w:p w14:paraId="2DAF5F3B" w14:textId="77777777" w:rsidR="00462683" w:rsidRPr="00462683" w:rsidRDefault="00462683" w:rsidP="00462683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D1 holds &gt;3 days: verify swap cost &lt; 5% of TP1</w:t>
      </w:r>
    </w:p>
    <w:p w14:paraId="3BE52570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Gold (XAUUSD)</w:t>
      </w:r>
    </w:p>
    <w:p w14:paraId="60DA0CB5" w14:textId="77777777" w:rsidR="00462683" w:rsidRPr="00462683" w:rsidRDefault="00462683" w:rsidP="00462683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Wider stops always — minimum 1.0× ATR buffer; k values in stop table reflect this</w:t>
      </w:r>
    </w:p>
    <w:p w14:paraId="28265F7C" w14:textId="77777777" w:rsidR="00462683" w:rsidRPr="00462683" w:rsidRDefault="00462683" w:rsidP="00462683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Risk: 0.75% per trade (H&amp;S, Wedges); 1% others</w:t>
      </w:r>
    </w:p>
    <w:p w14:paraId="6329E8D1" w14:textId="77777777" w:rsidR="00462683" w:rsidRPr="00462683" w:rsidRDefault="00462683" w:rsidP="00462683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Retest entries strongly preferred — stop hunting and double-traps routine on direct breakouts. H&amp;S/Wedges: no breakout-only entries</w:t>
      </w:r>
    </w:p>
    <w:p w14:paraId="59D592C9" w14:textId="77777777" w:rsidR="00462683" w:rsidRPr="00462683" w:rsidRDefault="00462683" w:rsidP="00462683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Min pattern height: 2.0× ATR (H&amp;S)</w:t>
      </w:r>
    </w:p>
    <w:p w14:paraId="716D0255" w14:textId="77777777" w:rsidR="00462683" w:rsidRPr="00462683" w:rsidRDefault="00462683" w:rsidP="00462683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Safe-haven override: do not short reversal patterns (DT, H&amp;S, Rising Wedge) during elevated geopolitical risk</w:t>
      </w:r>
    </w:p>
    <w:p w14:paraId="7DFF647F" w14:textId="77777777" w:rsidR="00462683" w:rsidRPr="00462683" w:rsidRDefault="00462683" w:rsidP="00462683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Sessions: NY 14:30–21 UTC preferred</w:t>
      </w:r>
    </w:p>
    <w:p w14:paraId="49BF5273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Silver (XAGUSD)</w:t>
      </w:r>
    </w:p>
    <w:p w14:paraId="4BCAD86C" w14:textId="77777777" w:rsidR="00462683" w:rsidRPr="00462683" w:rsidRDefault="00462683" w:rsidP="00462683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Volatility ~1.7–2.0× Gold with ~15% of Gold's daily volume — independently calibrated stops required (see stop table). Static buffer floors: 15–25 pips on H1/H4, 25–40 pips on Daily</w:t>
      </w:r>
    </w:p>
    <w:p w14:paraId="3FDD8E7C" w14:textId="77777777" w:rsidR="00462683" w:rsidRPr="00462683" w:rsidRDefault="00462683" w:rsidP="00462683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Risk: 0.50% default, 0.75% max for highest-conviction setups only</w:t>
      </w:r>
    </w:p>
    <w:p w14:paraId="31B0106D" w14:textId="77777777" w:rsidR="00462683" w:rsidRPr="00462683" w:rsidRDefault="00462683" w:rsidP="00462683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Retest entries mandatory for all patterns — false breakouts and liquidity sweeps are routine due to thin liquidity. No breakout-only entries on H&amp;S or Wedges. Confirm with candlestick close, not intraday penetration</w:t>
      </w:r>
    </w:p>
    <w:p w14:paraId="4A72F638" w14:textId="77777777" w:rsidR="00462683" w:rsidRPr="00462683" w:rsidRDefault="00462683" w:rsidP="00462683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Gold cross-reference mandatory: Gold must be trending or breaking in same direction for full position. Gold neutral → 0.75× risk. Gold opposing → skip or 0.50× risk max. Gold/Silver Ratio rising → bearish Silver bias; falling → bullish bias</w:t>
      </w:r>
    </w:p>
    <w:p w14:paraId="375CAD44" w14:textId="77777777" w:rsidR="00462683" w:rsidRPr="00462683" w:rsidRDefault="00462683" w:rsidP="00462683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Sessions: London-NY overlap 12:00–17:00 UTC primary. Avoid Asian entirely. COMEX open (~13:20 UTC) routinely triggers bidirectional liquidity sweeps — treat breakouts in the 10 min before/after with suspicion</w:t>
      </w:r>
    </w:p>
    <w:p w14:paraId="796FEB42" w14:textId="77777777" w:rsidR="00462683" w:rsidRPr="00462683" w:rsidRDefault="00462683" w:rsidP="00462683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Timeframes: H4 primary, H1 minimum. Sub-H1 unreliable — thin liquidity and extreme wicks invalidate lower-timeframe patterns</w:t>
      </w:r>
    </w:p>
    <w:p w14:paraId="55A12FD9" w14:textId="77777777" w:rsidR="00462683" w:rsidRPr="00462683" w:rsidRDefault="00462683" w:rsidP="00462683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In extreme volatility regimes (ATR &gt; 2× its 50-period average): expand all stop k values by 1.5× (effectively 3.0× ATR for reversal patterns)</w:t>
      </w:r>
    </w:p>
    <w:p w14:paraId="23B56ED3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Oil (USOIL/WTI)</w:t>
      </w:r>
    </w:p>
    <w:p w14:paraId="02696A13" w14:textId="77777777" w:rsidR="00462683" w:rsidRPr="00462683" w:rsidRDefault="00462683" w:rsidP="00462683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Technicals are subordinate to physical supply mechanics and geopolitics — patterns are valid unless a fundamental catalyst intervenes. Continuation patterns are strongest (~68% flag reliability with volume confirmation)</w:t>
      </w:r>
    </w:p>
    <w:p w14:paraId="21171114" w14:textId="77777777" w:rsidR="00462683" w:rsidRPr="00462683" w:rsidRDefault="00462683" w:rsidP="00462683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Risk: 0.50% default, 0.75% max. Within 48h of EIA/OPEC: 0.25–0.40% or skip entirely</w:t>
      </w:r>
    </w:p>
    <w:p w14:paraId="0CF6EC43" w14:textId="77777777" w:rsidR="00462683" w:rsidRPr="00462683" w:rsidRDefault="00462683" w:rsidP="00462683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Stop buffers: $0.15–0.25 beyond structural level on H4 patterns, $0.30–0.50 on Daily. ATR multipliers in stop table; expand to 2.5–3.0× during geopolitical stress or active OPEC negotiation</w:t>
      </w:r>
    </w:p>
    <w:p w14:paraId="77D26F19" w14:textId="77777777" w:rsidR="00462683" w:rsidRPr="00462683" w:rsidRDefault="00462683" w:rsidP="00462683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Inventory blackout (mandatory):</w:t>
      </w:r>
    </w:p>
    <w:p w14:paraId="5EFD0B17" w14:textId="77777777" w:rsidR="00462683" w:rsidRPr="00462683" w:rsidRDefault="00462683" w:rsidP="00462683">
      <w:pPr>
        <w:numPr>
          <w:ilvl w:val="1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EIA (Wed ~15:30 UTC): no new entries 2h before release. Wait minimum 15–30 min post-release for whipsaw to subside. Existing positions: move stop to breakeven or reduce 50% before release</w:t>
      </w:r>
    </w:p>
    <w:p w14:paraId="2C9F58AF" w14:textId="77777777" w:rsidR="00462683" w:rsidRPr="00462683" w:rsidRDefault="00462683" w:rsidP="00462683">
      <w:pPr>
        <w:numPr>
          <w:ilvl w:val="1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API (Tue ~21:30 UTC): no new entries 1h before/after. API is preliminary — do not treat as definitive; large API/EIA divergence can cause sharp reversals on Wednesday</w:t>
      </w:r>
    </w:p>
    <w:p w14:paraId="7819F78E" w14:textId="77777777" w:rsidR="00462683" w:rsidRPr="00462683" w:rsidRDefault="00462683" w:rsidP="00462683">
      <w:pPr>
        <w:numPr>
          <w:ilvl w:val="1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OPEC meetings: skip day before and day of. Surprise quota announcements override all technical structure</w:t>
      </w:r>
    </w:p>
    <w:p w14:paraId="173AF574" w14:textId="77777777" w:rsidR="00462683" w:rsidRPr="00462683" w:rsidRDefault="00462683" w:rsidP="00462683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Contango regime: invalidates bullish continuation patterns (flags, pennants, ascending triangles). Check futures term structure before entering long breakouts</w:t>
      </w:r>
    </w:p>
    <w:p w14:paraId="4BE72826" w14:textId="77777777" w:rsidR="00462683" w:rsidRPr="00462683" w:rsidRDefault="00462683" w:rsidP="00462683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Geopolitical supply shocks (pipeline attacks, sanctions, shipping embargoes): suspend all short patterns. For long patterns, replace fixed TP2 with trailing stop — Oil routinely exceeds measured-move targets during supply disruptions</w:t>
      </w:r>
    </w:p>
    <w:p w14:paraId="7DFC1ECE" w14:textId="77777777" w:rsidR="00462683" w:rsidRPr="00462683" w:rsidRDefault="00462683" w:rsidP="00462683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Gap risk: no positions held overnight on initial breakout entries. Flatten before Friday close — weekend geopolitical gaps are routine. Consider guaranteed stops where available for multi-day holds</w:t>
      </w:r>
    </w:p>
    <w:p w14:paraId="4C36BF58" w14:textId="77777777" w:rsidR="00462683" w:rsidRPr="00462683" w:rsidRDefault="00462683" w:rsidP="00462683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Sessions: NY 14:00–19:00 UTC primary (NYMEX hours). Golden window: 14:30–16:30 UTC. On Wednesday EIA days, shift primary window to post-16:00 UTC. Avoid Asian entirely — chronic false starts from absent Western institutional participation</w:t>
      </w:r>
    </w:p>
    <w:p w14:paraId="6B576C35" w14:textId="77777777" w:rsidR="00462683" w:rsidRPr="00462683" w:rsidRDefault="00462683" w:rsidP="00462683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Timeframes: H4 minimum for pattern identification. H1 permitted only for entry timing within confirmed H4 patterns. Sub-H4 standalone patterns unreliable — inventory/headline wicks can span entire pattern height on lower timeframes</w:t>
      </w:r>
    </w:p>
    <w:p w14:paraId="13DF13E9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Indices (NAS100, SPX500, US30)</w:t>
      </w:r>
    </w:p>
    <w:p w14:paraId="700B7F6C" w14:textId="77777777" w:rsidR="00462683" w:rsidRPr="00462683" w:rsidRDefault="00462683" w:rsidP="00462683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Volume on breakout: mandatory, no exceptions</w:t>
      </w:r>
    </w:p>
    <w:p w14:paraId="042451C4" w14:textId="77777777" w:rsidR="00462683" w:rsidRPr="00462683" w:rsidRDefault="00462683" w:rsidP="00462683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Skip first 15–30 min of cash session</w:t>
      </w:r>
    </w:p>
    <w:p w14:paraId="006185AD" w14:textId="77777777" w:rsidR="00462683" w:rsidRPr="00462683" w:rsidRDefault="00462683" w:rsidP="00462683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No overnight holds on initial breakout entries; close or reduce before weekend/close</w:t>
      </w:r>
    </w:p>
    <w:p w14:paraId="3851FD8A" w14:textId="77777777" w:rsidR="00462683" w:rsidRPr="00462683" w:rsidRDefault="00462683" w:rsidP="00462683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Earnings: skip NAS100 during major tech earnings weeks. FOMC: skip all indices within 24h</w:t>
      </w:r>
    </w:p>
    <w:p w14:paraId="3C7859BF" w14:textId="77777777" w:rsidR="00462683" w:rsidRPr="00462683" w:rsidRDefault="00462683" w:rsidP="00462683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Bear flags and bear rectangles: wider stops — short-covering spikes</w:t>
      </w:r>
    </w:p>
    <w:p w14:paraId="7017C89A" w14:textId="77777777" w:rsidR="00462683" w:rsidRPr="00462683" w:rsidRDefault="00462683" w:rsidP="00462683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Cross-index check: same pattern forming across multiple indices → adds conviction; indices diverging → reduce conviction</w:t>
      </w:r>
    </w:p>
    <w:p w14:paraId="5B77C271" w14:textId="77777777" w:rsidR="00462683" w:rsidRPr="00462683" w:rsidRDefault="00462683" w:rsidP="00462683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VIX &gt; 30: pennants Grade A only, max 15 bars. VIX &gt; 40: skip pennants entirely</w:t>
      </w:r>
    </w:p>
    <w:p w14:paraId="1C6B44B1" w14:textId="77777777" w:rsidR="00462683" w:rsidRPr="00462683" w:rsidRDefault="006C0645" w:rsidP="00462683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39F429D4">
          <v:rect id="_x0000_i1030" style="width:0;height:0" o:hralign="center" o:hrstd="t" o:hr="t" fillcolor="#a0a0a0" stroked="f"/>
        </w:pict>
      </w:r>
    </w:p>
    <w:p w14:paraId="5A36F365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62683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6 · Risk</w:t>
      </w:r>
    </w:p>
    <w:p w14:paraId="09245345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1% per trade default. Exceptions: Rising Wedge 0.5% (0.25% against D1 200 EMA) | Gold H&amp;S/Wedges 0.75% | Silver 0.50% (0.75% max with Gold-aligned confluence) | Oil 0.50% (0.25–0.40% near EIA/OPEC) | Pennant Grade B 0.5%. Size per Risk Management Framework.</w:t>
      </w:r>
    </w:p>
    <w:p w14:paraId="4B1EE057" w14:textId="77777777" w:rsidR="00462683" w:rsidRPr="00462683" w:rsidRDefault="00462683" w:rsidP="004626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0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62683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Research source for Silver/Oil:</w:t>
      </w:r>
      <w:r w:rsidRPr="00462683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Quantitative Optimization of Chart Pattern Breakouts: Microstructural Analysis of XAG/USD and USOIL, provided by Architect. Key parameters (ATR multipliers, session windows, inventory blackouts, risk allocations) extracted and integrated. No values fabricated.</w:t>
      </w:r>
    </w:p>
    <w:p w14:paraId="689B259B" w14:textId="77777777" w:rsidR="00E551C7" w:rsidRPr="00462683" w:rsidRDefault="00E551C7" w:rsidP="00462683"/>
    <w:sectPr w:rsidR="00E551C7" w:rsidRPr="00462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A37C1"/>
    <w:multiLevelType w:val="multilevel"/>
    <w:tmpl w:val="320E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E6213"/>
    <w:multiLevelType w:val="multilevel"/>
    <w:tmpl w:val="6CD0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F401D2"/>
    <w:multiLevelType w:val="multilevel"/>
    <w:tmpl w:val="2BEE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7D0C47"/>
    <w:multiLevelType w:val="multilevel"/>
    <w:tmpl w:val="3D58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D26B28"/>
    <w:multiLevelType w:val="multilevel"/>
    <w:tmpl w:val="5CEA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5C76C1"/>
    <w:multiLevelType w:val="multilevel"/>
    <w:tmpl w:val="3850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B163D2"/>
    <w:multiLevelType w:val="multilevel"/>
    <w:tmpl w:val="748A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BC4F76"/>
    <w:multiLevelType w:val="multilevel"/>
    <w:tmpl w:val="7252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317B72"/>
    <w:multiLevelType w:val="multilevel"/>
    <w:tmpl w:val="1B6E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D31378"/>
    <w:multiLevelType w:val="multilevel"/>
    <w:tmpl w:val="2224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352293"/>
    <w:multiLevelType w:val="multilevel"/>
    <w:tmpl w:val="1F26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CF6F4D"/>
    <w:multiLevelType w:val="multilevel"/>
    <w:tmpl w:val="4C26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E34611"/>
    <w:multiLevelType w:val="multilevel"/>
    <w:tmpl w:val="6F5C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471A6F"/>
    <w:multiLevelType w:val="multilevel"/>
    <w:tmpl w:val="AF34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4841D8"/>
    <w:multiLevelType w:val="multilevel"/>
    <w:tmpl w:val="7F78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E47F6A"/>
    <w:multiLevelType w:val="multilevel"/>
    <w:tmpl w:val="D668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E86C1E"/>
    <w:multiLevelType w:val="multilevel"/>
    <w:tmpl w:val="10BE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C832F4"/>
    <w:multiLevelType w:val="multilevel"/>
    <w:tmpl w:val="DF06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BD39F2"/>
    <w:multiLevelType w:val="multilevel"/>
    <w:tmpl w:val="5EE4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CB5846"/>
    <w:multiLevelType w:val="multilevel"/>
    <w:tmpl w:val="9626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041D59"/>
    <w:multiLevelType w:val="multilevel"/>
    <w:tmpl w:val="4756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085708"/>
    <w:multiLevelType w:val="multilevel"/>
    <w:tmpl w:val="0732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217648"/>
    <w:multiLevelType w:val="multilevel"/>
    <w:tmpl w:val="1068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FC42441"/>
    <w:multiLevelType w:val="multilevel"/>
    <w:tmpl w:val="25B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A601BC"/>
    <w:multiLevelType w:val="multilevel"/>
    <w:tmpl w:val="7D8E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D2774C"/>
    <w:multiLevelType w:val="multilevel"/>
    <w:tmpl w:val="DB20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BE02C05"/>
    <w:multiLevelType w:val="multilevel"/>
    <w:tmpl w:val="D530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181260F"/>
    <w:multiLevelType w:val="multilevel"/>
    <w:tmpl w:val="81CC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1FE60B7"/>
    <w:multiLevelType w:val="multilevel"/>
    <w:tmpl w:val="16B8F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BE13BC"/>
    <w:multiLevelType w:val="multilevel"/>
    <w:tmpl w:val="79DA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8274834"/>
    <w:multiLevelType w:val="multilevel"/>
    <w:tmpl w:val="7F8A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B1E0C57"/>
    <w:multiLevelType w:val="multilevel"/>
    <w:tmpl w:val="2DE6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CCC7423"/>
    <w:multiLevelType w:val="multilevel"/>
    <w:tmpl w:val="47E4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D1439D9"/>
    <w:multiLevelType w:val="multilevel"/>
    <w:tmpl w:val="F266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E426B65"/>
    <w:multiLevelType w:val="multilevel"/>
    <w:tmpl w:val="975E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15"/>
  </w:num>
  <w:num w:numId="4">
    <w:abstractNumId w:val="17"/>
  </w:num>
  <w:num w:numId="5">
    <w:abstractNumId w:val="4"/>
  </w:num>
  <w:num w:numId="6">
    <w:abstractNumId w:val="12"/>
  </w:num>
  <w:num w:numId="7">
    <w:abstractNumId w:val="16"/>
  </w:num>
  <w:num w:numId="8">
    <w:abstractNumId w:val="28"/>
  </w:num>
  <w:num w:numId="9">
    <w:abstractNumId w:val="32"/>
  </w:num>
  <w:num w:numId="10">
    <w:abstractNumId w:val="3"/>
  </w:num>
  <w:num w:numId="11">
    <w:abstractNumId w:val="20"/>
  </w:num>
  <w:num w:numId="12">
    <w:abstractNumId w:val="29"/>
  </w:num>
  <w:num w:numId="13">
    <w:abstractNumId w:val="0"/>
  </w:num>
  <w:num w:numId="14">
    <w:abstractNumId w:val="31"/>
  </w:num>
  <w:num w:numId="15">
    <w:abstractNumId w:val="33"/>
  </w:num>
  <w:num w:numId="16">
    <w:abstractNumId w:val="26"/>
  </w:num>
  <w:num w:numId="17">
    <w:abstractNumId w:val="2"/>
  </w:num>
  <w:num w:numId="18">
    <w:abstractNumId w:val="30"/>
  </w:num>
  <w:num w:numId="19">
    <w:abstractNumId w:val="21"/>
  </w:num>
  <w:num w:numId="20">
    <w:abstractNumId w:val="1"/>
  </w:num>
  <w:num w:numId="21">
    <w:abstractNumId w:val="13"/>
  </w:num>
  <w:num w:numId="22">
    <w:abstractNumId w:val="18"/>
  </w:num>
  <w:num w:numId="23">
    <w:abstractNumId w:val="34"/>
  </w:num>
  <w:num w:numId="24">
    <w:abstractNumId w:val="23"/>
  </w:num>
  <w:num w:numId="25">
    <w:abstractNumId w:val="9"/>
  </w:num>
  <w:num w:numId="26">
    <w:abstractNumId w:val="11"/>
  </w:num>
  <w:num w:numId="27">
    <w:abstractNumId w:val="24"/>
  </w:num>
  <w:num w:numId="28">
    <w:abstractNumId w:val="7"/>
  </w:num>
  <w:num w:numId="29">
    <w:abstractNumId w:val="19"/>
  </w:num>
  <w:num w:numId="30">
    <w:abstractNumId w:val="8"/>
  </w:num>
  <w:num w:numId="31">
    <w:abstractNumId w:val="6"/>
  </w:num>
  <w:num w:numId="32">
    <w:abstractNumId w:val="27"/>
  </w:num>
  <w:num w:numId="33">
    <w:abstractNumId w:val="25"/>
  </w:num>
  <w:num w:numId="34">
    <w:abstractNumId w:val="22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DE6"/>
    <w:rsid w:val="00462683"/>
    <w:rsid w:val="006C0645"/>
    <w:rsid w:val="00A85DE6"/>
    <w:rsid w:val="00CB3F82"/>
    <w:rsid w:val="00D87BB4"/>
    <w:rsid w:val="00E5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E4FD3"/>
  <w15:chartTrackingRefBased/>
  <w15:docId w15:val="{28E72183-1A4A-4810-8155-11C38A791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2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011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17397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8457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08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214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97565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4977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7475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2621</Words>
  <Characters>14942</Characters>
  <Application>Microsoft Office Word</Application>
  <DocSecurity>0</DocSecurity>
  <Lines>124</Lines>
  <Paragraphs>35</Paragraphs>
  <ScaleCrop>false</ScaleCrop>
  <Company/>
  <LinksUpToDate>false</LinksUpToDate>
  <CharactersWithSpaces>17528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3</cp:revision>
  <dcterms:created xsi:type="dcterms:W3CDTF">2026-02-27T13:00:00Z</dcterms:created>
  <dcterms:modified xsi:type="dcterms:W3CDTF">2026-03-24T11:33:00Z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960e71ec-c735-482e-9d12-2b1b9a3fd1da</vt:lpwstr>
  </property>
</Properties>
</file>