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CE703"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after="192" w:line="240" w:lineRule="auto"/>
        <w:outlineLvl w:val="0"/>
        <w:rPr>
          <w:rFonts w:ascii="system-ui" w:eastAsia="Times New Roman" w:hAnsi="system-ui" w:cs="Times New Roman"/>
          <w:b/>
          <w:bCs/>
          <w:color w:val="833C0B" w:themeColor="accent2" w:themeShade="80"/>
          <w:spacing w:val="-6"/>
          <w:kern w:val="36"/>
          <w:sz w:val="51"/>
          <w:szCs w:val="51"/>
          <w:lang w:eastAsia="en-KE"/>
        </w:rPr>
      </w:pPr>
      <w:r>
        <w:rPr>
          <w:rFonts w:ascii="system-ui" w:eastAsia="Times New Roman" w:hAnsi="system-ui" w:cs="Times New Roman"/>
          <w:b/>
          <w:bCs/>
          <w:color w:val="833C0B" w:themeColor="accent2" w:themeShade="80"/>
          <w:spacing w:val="-6"/>
          <w:kern w:val="36"/>
          <w:sz w:val="51"/>
          <w:szCs w:val="51"/>
          <w:lang w:eastAsia="en-KE"/>
        </w:rPr>
        <w:t>MASTER NEWS &amp; EVENT TRADING SYSTEM</w:t>
      </w:r>
    </w:p>
    <w:p w14:paraId="73173933"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v1.0 | All instruments</w:t>
      </w:r>
    </w:p>
    <w:p w14:paraId="5CFA54EF"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0A9934F6"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84" w:after="192" w:line="240" w:lineRule="auto"/>
        <w:outlineLvl w:val="1"/>
        <w:rPr>
          <w:rFonts w:ascii="system-ui" w:eastAsia="Times New Roman" w:hAnsi="system-ui" w:cs="Times New Roman"/>
          <w:b/>
          <w:bCs/>
          <w:color w:val="833C0B" w:themeColor="accent2" w:themeShade="80"/>
          <w:spacing w:val="-6"/>
          <w:sz w:val="34"/>
          <w:szCs w:val="34"/>
          <w:lang w:eastAsia="en-KE"/>
        </w:rPr>
      </w:pPr>
      <w:r>
        <w:rPr>
          <w:rFonts w:ascii="system-ui" w:eastAsia="Times New Roman" w:hAnsi="system-ui" w:cs="Times New Roman"/>
          <w:b/>
          <w:bCs/>
          <w:color w:val="833C0B" w:themeColor="accent2" w:themeShade="80"/>
          <w:spacing w:val="-6"/>
          <w:sz w:val="34"/>
          <w:szCs w:val="34"/>
          <w:lang w:eastAsia="en-KE"/>
        </w:rPr>
        <w:t>NAVIGATION</w:t>
      </w:r>
    </w:p>
    <w:p w14:paraId="32917691"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07"/>
        <w:gridCol w:w="684"/>
        <w:gridCol w:w="1547"/>
        <w:gridCol w:w="3237"/>
      </w:tblGrid>
      <w:tr w:rsidR="0083289C" w:rsidRPr="0083289C" w14:paraId="43D3C3D2" w14:textId="77777777" w:rsidTr="00175A70">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17E712B"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0070C0"/>
                <w:sz w:val="21"/>
                <w:szCs w:val="21"/>
                <w:lang w:eastAsia="en-KE"/>
              </w:rPr>
            </w:pPr>
            <w:r>
              <w:rPr>
                <w:rFonts w:ascii="Times New Roman" w:eastAsia="Times New Roman" w:hAnsi="Times New Roman" w:cs="Times New Roman"/>
                <w:b/>
                <w:bCs/>
                <w:color w:val="0070C0"/>
                <w:sz w:val="21"/>
                <w:szCs w:val="21"/>
                <w:lang w:eastAsia="en-KE"/>
              </w:rPr>
              <w:t>Event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AC845F4"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0070C0"/>
                <w:sz w:val="21"/>
                <w:szCs w:val="21"/>
                <w:lang w:eastAsia="en-KE"/>
              </w:rPr>
            </w:pPr>
            <w:r>
              <w:rPr>
                <w:rFonts w:ascii="Times New Roman" w:eastAsia="Times New Roman" w:hAnsi="Times New Roman" w:cs="Times New Roman"/>
                <w:b/>
                <w:bCs/>
                <w:color w:val="0070C0"/>
                <w:sz w:val="21"/>
                <w:szCs w:val="21"/>
                <w:lang w:eastAsia="en-KE"/>
              </w:rPr>
              <w:t>Section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030787C"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0070C0"/>
                <w:sz w:val="21"/>
                <w:szCs w:val="21"/>
                <w:lang w:eastAsia="en-KE"/>
              </w:rPr>
            </w:pPr>
            <w:r>
              <w:rPr>
                <w:rFonts w:ascii="Times New Roman" w:eastAsia="Times New Roman" w:hAnsi="Times New Roman" w:cs="Times New Roman"/>
                <w:b/>
                <w:bCs/>
                <w:color w:val="0070C0"/>
                <w:sz w:val="21"/>
                <w:szCs w:val="21"/>
                <w:lang w:eastAsia="en-KE"/>
              </w:rPr>
              <w:t>Frequency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E8AF487"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0070C0"/>
                <w:sz w:val="21"/>
                <w:szCs w:val="21"/>
                <w:lang w:eastAsia="en-KE"/>
              </w:rPr>
            </w:pPr>
            <w:r>
              <w:rPr>
                <w:rFonts w:ascii="Times New Roman" w:eastAsia="Times New Roman" w:hAnsi="Times New Roman" w:cs="Times New Roman"/>
                <w:b/>
                <w:bCs/>
                <w:color w:val="0070C0"/>
                <w:sz w:val="21"/>
                <w:szCs w:val="21"/>
                <w:lang w:eastAsia="en-KE"/>
              </w:rPr>
              <w:t>Primary Instruments</w:t>
            </w:r>
          </w:p>
        </w:tc>
      </w:tr>
      <w:tr w:rsidR="0083289C" w:rsidRPr="0083289C" w14:paraId="7A123EA5"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2E0C34E5"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FOMC Rate Decision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55F45C"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8C259E"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8×/year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8C0114"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USD pairs, Gold, Indices</w:t>
            </w:r>
          </w:p>
        </w:tc>
      </w:tr>
      <w:tr w:rsidR="0083289C" w:rsidRPr="0083289C" w14:paraId="1ED7AB56"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28FA2CBD"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NFP Release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931E9C"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0A193E"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Monthly (1st Fri)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773FCE"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All USD-sensitive</w:t>
            </w:r>
          </w:p>
        </w:tc>
      </w:tr>
      <w:tr w:rsidR="0083289C" w:rsidRPr="0083289C" w14:paraId="195CBF9D"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52D4D27D"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CPI / PCE Release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9BF3DB"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E6E85B"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Monthly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6CD60E"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EUR/USD, GBP/USD, USD/JPY, Gold, Indices</w:t>
            </w:r>
          </w:p>
        </w:tc>
      </w:tr>
      <w:tr w:rsidR="0083289C" w:rsidRPr="0083289C" w14:paraId="4D1BDD72"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162FAC80"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ECB Rate Decision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F96266"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40A9DD"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8×/year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C14FB7"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EUR pairs, Gold</w:t>
            </w:r>
          </w:p>
        </w:tc>
      </w:tr>
      <w:tr w:rsidR="0083289C" w:rsidRPr="0083289C" w14:paraId="5300F2F9"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410B4093"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BoE Rate Decision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7B90FEE"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A51712"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8×/year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72DFCF"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GBP/USD, EUR/GBP, UK indices</w:t>
            </w:r>
          </w:p>
        </w:tc>
      </w:tr>
      <w:tr w:rsidR="0083289C" w:rsidRPr="0083289C" w14:paraId="78E0787C"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66760E26"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BoJ Policy Rate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09C3E2"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ACAD83"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8×/year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895075"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USD/JPY, JPY crosses, JP225</w:t>
            </w:r>
          </w:p>
        </w:tc>
      </w:tr>
      <w:tr w:rsidR="0083289C" w:rsidRPr="0083289C" w14:paraId="59AFDEE0"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567B2109"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lastRenderedPageBreak/>
              <w:t>Minor CBs (BoC · RBA · RBNZ)</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CAF3700"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8DDE7F1"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24×/year total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180CCC"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Respective pairs + cross-rates</w:t>
            </w:r>
          </w:p>
        </w:tc>
      </w:tr>
      <w:tr w:rsidR="0083289C" w:rsidRPr="0083289C" w14:paraId="26F555DC"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4B061F73"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US Secondary Data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F16415"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994348"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Monthly / Quarterly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B71033"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EUR/USD, Gold, Indices</w:t>
            </w:r>
          </w:p>
        </w:tc>
      </w:tr>
      <w:tr w:rsidR="0083289C" w:rsidRPr="0083289C" w14:paraId="7DD8ACAB"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2CEBB0E4"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OPEC+ Meetings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EDD7BE"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7A87B7"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Monthly–Bimonthly+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2B53C58"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WTI, USD/CAD, USD/NOK</w:t>
            </w:r>
          </w:p>
        </w:tc>
      </w:tr>
      <w:tr w:rsidR="0083289C" w:rsidRPr="0083289C" w14:paraId="1D4D0626"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7C651EDF"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EIA Oil Inventory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5E406E"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DA99B3"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Weekly (Wed)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47246C"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WTI</w:t>
            </w:r>
          </w:p>
        </w:tc>
      </w:tr>
    </w:tbl>
    <w:p w14:paraId="2EF19B26"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05D9D541"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84" w:after="192" w:line="240" w:lineRule="auto"/>
        <w:outlineLvl w:val="1"/>
        <w:rPr>
          <w:rFonts w:ascii="system-ui" w:eastAsia="Times New Roman" w:hAnsi="system-ui" w:cs="Times New Roman"/>
          <w:b/>
          <w:bCs/>
          <w:color w:val="833C0B" w:themeColor="accent2" w:themeShade="80"/>
          <w:spacing w:val="-6"/>
          <w:sz w:val="34"/>
          <w:szCs w:val="34"/>
          <w:lang w:eastAsia="en-KE"/>
        </w:rPr>
      </w:pPr>
      <w:r>
        <w:rPr>
          <w:rFonts w:ascii="system-ui" w:eastAsia="Times New Roman" w:hAnsi="system-ui" w:cs="Times New Roman"/>
          <w:b/>
          <w:bCs/>
          <w:color w:val="833C0B" w:themeColor="accent2" w:themeShade="80"/>
          <w:spacing w:val="-6"/>
          <w:sz w:val="34"/>
          <w:szCs w:val="34"/>
          <w:lang w:eastAsia="en-KE"/>
        </w:rPr>
        <w:t>SECTION 0: UNIVERSAL RULES</w:t>
      </w:r>
    </w:p>
    <w:p w14:paraId="10D6C6EE"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1A9A414D"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73" w:after="107" w:line="240" w:lineRule="auto"/>
        <w:outlineLvl w:val="2"/>
        <w:rPr>
          <w:rFonts w:ascii="system-ui" w:eastAsia="Times New Roman" w:hAnsi="system-ui" w:cs="Times New Roman"/>
          <w:b/>
          <w:bCs/>
          <w:color w:val="833C0B" w:themeColor="accent2" w:themeShade="80"/>
          <w:spacing w:val="-6"/>
          <w:sz w:val="31"/>
          <w:szCs w:val="31"/>
          <w:lang w:eastAsia="en-KE"/>
        </w:rPr>
      </w:pPr>
      <w:r>
        <w:rPr>
          <w:rFonts w:ascii="system-ui" w:eastAsia="Times New Roman" w:hAnsi="system-ui" w:cs="Times New Roman"/>
          <w:b/>
          <w:bCs/>
          <w:color w:val="833C0B" w:themeColor="accent2" w:themeShade="80"/>
          <w:spacing w:val="-6"/>
          <w:sz w:val="31"/>
          <w:szCs w:val="31"/>
          <w:lang w:eastAsia="en-KE"/>
        </w:rPr>
        <w:t>Step 0: Macro Bias Check</w:t>
      </w:r>
    </w:p>
    <w:p w14:paraId="2AC7DA3A"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Before every event trade, determine directional permission from three models:</w:t>
      </w:r>
    </w:p>
    <w:p w14:paraId="500B9FD6"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Protocol 18 — Interest Rate Differential Bias.</w:t>
      </w:r>
      <w:r>
        <w:rPr>
          <w:rFonts w:ascii="Inter" w:eastAsia="Times New Roman" w:hAnsi="Inter" w:cs="Times New Roman"/>
          <w:color w:val="833C0B" w:themeColor="accent2" w:themeShade="80"/>
          <w:sz w:val="21"/>
          <w:szCs w:val="21"/>
          <w:lang w:eastAsia="en-KE"/>
        </w:rPr>
        <w:t> Check 2Y sovereign yield spread direction for the pair you intend to trade. Classify: Strong (opposite-direction CB policy or ≥50bp shift), Moderate (25–50bp shift), Neutral (synchronized policy / &lt;25bp), Suspended (VIX &gt;25 sustained 2+ weeks). Trade only in the direction the differential permits. Neutral or suspended = either direction at reduced size.</w:t>
      </w:r>
    </w:p>
    <w:p w14:paraId="68FFBA7E"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Protocol 19 — Risk Sentiment Bias.</w:t>
      </w:r>
      <w:r>
        <w:rPr>
          <w:rFonts w:ascii="Inter" w:eastAsia="Times New Roman" w:hAnsi="Inter" w:cs="Times New Roman"/>
          <w:color w:val="833C0B" w:themeColor="accent2" w:themeShade="80"/>
          <w:sz w:val="21"/>
          <w:szCs w:val="21"/>
          <w:lang w:eastAsia="en-KE"/>
        </w:rPr>
        <w:t> Classify regime using P19 VIX tiers: Risk-On (VIX &lt;16) = growth-linked longs supported · Neutral (VIX 16–20) = no filter · Moderate Risk-Off (VIX 20–30) = reduce counter-regime conviction · Severe Risk-Off (VIX 30–40) = full override, only regime-aligned trades · Extreme Risk-Off (VIX &gt;40) = emergency protocols, minimal exposure. If US is the shock source (USD + bonds declining + VIX rising simultaneously), invert USD to bearish.</w:t>
      </w:r>
    </w:p>
    <w:p w14:paraId="35A2673D"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Protocol 21 — Fiscal Policy Bias.</w:t>
      </w:r>
      <w:r>
        <w:rPr>
          <w:rFonts w:ascii="Inter" w:eastAsia="Times New Roman" w:hAnsi="Inter" w:cs="Times New Roman"/>
          <w:color w:val="833C0B" w:themeColor="accent2" w:themeShade="80"/>
          <w:sz w:val="21"/>
          <w:szCs w:val="21"/>
          <w:lang w:eastAsia="en-KE"/>
        </w:rPr>
        <w:t> Assess relative fiscal credibility for the pair. Bearish (deteriorating trajectory, r &gt; g) = favour shorts. Bullish (reform, surplus, credible consolidation) = favour longs. Neutral = no fiscal filter.</w:t>
      </w:r>
    </w:p>
    <w:p w14:paraId="325F657B"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lastRenderedPageBreak/>
        <w:t>Layer hierarchy:</w:t>
      </w:r>
      <w:r>
        <w:rPr>
          <w:rFonts w:ascii="Inter" w:eastAsia="Times New Roman" w:hAnsi="Inter" w:cs="Times New Roman"/>
          <w:color w:val="833C0B" w:themeColor="accent2" w:themeShade="80"/>
          <w:sz w:val="21"/>
          <w:szCs w:val="21"/>
          <w:lang w:eastAsia="en-KE"/>
        </w:rPr>
        <w:t> Fiscal + Monetary (months) → Risk Sentiment (days–weeks) → Event reaction (hours–days). Slower layers set directional permission. A faster layer never overrides without explicit exception conditions documented in those protocols.</w:t>
      </w:r>
    </w:p>
    <w:p w14:paraId="10C4DCC1" w14:textId="261C5D1D"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All three align with event-implied direction → highest conviction. One disagrees → reduce size. Two disagree → do not trade the event direction, or take the opposing direction at minimum size.</w:t>
      </w:r>
    </w:p>
    <w:p w14:paraId="292CE3EC" w14:textId="483FEE09" w:rsidR="00EB17D7" w:rsidRPr="0083289C" w:rsidRDefault="00EB17D7"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hAnsi="Inter"/>
          <w:color w:val="833C0B" w:themeColor="accent2" w:themeShade="80"/>
          <w:sz w:val="21"/>
          <w:szCs w:val="21"/>
          <w:shd w:val="clear" w:color="auto" w:fill="1B1D1E"/>
        </w:rPr>
        <w:t>For complete rules, data sources, and breakdown conditions, see the full protocols</w:t>
      </w:r>
    </w:p>
    <w:p w14:paraId="6B558D03"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73" w:after="107" w:line="240" w:lineRule="auto"/>
        <w:outlineLvl w:val="2"/>
        <w:rPr>
          <w:rFonts w:ascii="system-ui" w:eastAsia="Times New Roman" w:hAnsi="system-ui" w:cs="Times New Roman"/>
          <w:b/>
          <w:bCs/>
          <w:color w:val="833C0B" w:themeColor="accent2" w:themeShade="80"/>
          <w:spacing w:val="-6"/>
          <w:sz w:val="31"/>
          <w:szCs w:val="31"/>
          <w:lang w:eastAsia="en-KE"/>
        </w:rPr>
      </w:pPr>
      <w:r>
        <w:rPr>
          <w:rFonts w:ascii="system-ui" w:eastAsia="Times New Roman" w:hAnsi="system-ui" w:cs="Times New Roman"/>
          <w:b/>
          <w:bCs/>
          <w:color w:val="833C0B" w:themeColor="accent2" w:themeShade="80"/>
          <w:spacing w:val="-6"/>
          <w:sz w:val="31"/>
          <w:szCs w:val="31"/>
          <w:lang w:eastAsia="en-KE"/>
        </w:rPr>
        <w:t>Portfolio Risk Limits</w:t>
      </w:r>
    </w:p>
    <w:p w14:paraId="4C0F8F12" w14:textId="77777777" w:rsidR="00175A70" w:rsidRPr="0083289C" w:rsidRDefault="00175A70" w:rsidP="0083289C">
      <w:pPr>
        <w:numPr>
          <w:ilvl w:val="0"/>
          <w:numId w:val="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Maximum concurrent event exposure: 3% of account across all open event-driven positions. Exception: OPEC multi-day holds may reach 5–8% including hedges (Section 9).</w:t>
      </w:r>
    </w:p>
    <w:p w14:paraId="0BF07D6F" w14:textId="77777777" w:rsidR="00175A70" w:rsidRPr="0083289C" w:rsidRDefault="00175A70" w:rsidP="0083289C">
      <w:pPr>
        <w:numPr>
          <w:ilvl w:val="0"/>
          <w:numId w:val="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No more than 2 simultaneous event trades.</w:t>
      </w:r>
    </w:p>
    <w:p w14:paraId="2408C146" w14:textId="77777777" w:rsidR="00175A70" w:rsidRPr="0083289C" w:rsidRDefault="00175A70" w:rsidP="0083289C">
      <w:pPr>
        <w:numPr>
          <w:ilvl w:val="0"/>
          <w:numId w:val="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Count unresolved prior-event exposure against the cap before entering.</w:t>
      </w:r>
    </w:p>
    <w:p w14:paraId="7EEB6BE0"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73" w:after="107" w:line="240" w:lineRule="auto"/>
        <w:outlineLvl w:val="2"/>
        <w:rPr>
          <w:rFonts w:ascii="system-ui" w:eastAsia="Times New Roman" w:hAnsi="system-ui" w:cs="Times New Roman"/>
          <w:b/>
          <w:bCs/>
          <w:color w:val="833C0B" w:themeColor="accent2" w:themeShade="80"/>
          <w:spacing w:val="-6"/>
          <w:sz w:val="31"/>
          <w:szCs w:val="31"/>
          <w:lang w:eastAsia="en-KE"/>
        </w:rPr>
      </w:pPr>
      <w:r>
        <w:rPr>
          <w:rFonts w:ascii="system-ui" w:eastAsia="Times New Roman" w:hAnsi="system-ui" w:cs="Times New Roman"/>
          <w:b/>
          <w:bCs/>
          <w:color w:val="833C0B" w:themeColor="accent2" w:themeShade="80"/>
          <w:spacing w:val="-6"/>
          <w:sz w:val="31"/>
          <w:szCs w:val="31"/>
          <w:lang w:eastAsia="en-KE"/>
        </w:rPr>
        <w:t>Event Overlap Rule</w:t>
      </w:r>
    </w:p>
    <w:p w14:paraId="28965B39"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If two Tier 1 events occur within 48 hours: trade the higher-priority event only, or halve size on both. Priority: FOMC &gt; NFP &gt; CPI/PCE &gt; ECB/BoE/BoJ &gt; BoC/RBA/RBNZ &gt; OPEC &gt; EIA &gt; all others. Same-day: trade only the event with the larger expected move.</w:t>
      </w:r>
    </w:p>
    <w:p w14:paraId="15F09D60" w14:textId="253A27F8" w:rsidR="00B55478" w:rsidRPr="0083289C" w:rsidRDefault="00B55478" w:rsidP="0083289C">
      <w:pPr>
        <w:pBdr>
          <w:top w:val="single" w:sz="2" w:space="0" w:color="E5E7EB"/>
          <w:left w:val="single" w:sz="2" w:space="0" w:color="E5E7EB"/>
          <w:bottom w:val="single" w:sz="2" w:space="0" w:color="E5E7EB"/>
          <w:right w:val="single" w:sz="2" w:space="0" w:color="E5E7EB"/>
        </w:pBdr>
        <w:spacing w:after="274" w:line="240" w:lineRule="auto"/>
        <w:rPr>
          <w:rFonts w:ascii="system-ui" w:eastAsia="Times New Roman" w:hAnsi="system-ui" w:cs="Times New Roman"/>
          <w:b/>
          <w:bCs/>
          <w:color w:val="833C0B" w:themeColor="accent2" w:themeShade="80"/>
          <w:spacing w:val="-6"/>
          <w:sz w:val="31"/>
          <w:szCs w:val="31"/>
          <w:lang w:eastAsia="en-KE"/>
        </w:rPr>
      </w:pPr>
      <w:r>
        <w:rPr>
          <w:rFonts w:ascii="system-ui" w:eastAsia="Times New Roman" w:hAnsi="system-ui" w:cs="Times New Roman"/>
          <w:b/>
          <w:bCs/>
          <w:color w:val="833C0B" w:themeColor="accent2" w:themeShade="80"/>
          <w:spacing w:val="-6"/>
          <w:sz w:val="31"/>
          <w:szCs w:val="31"/>
          <w:lang w:eastAsia="en-KE"/>
        </w:rPr>
        <w:t>Catalyst Decay &amp; Position Duration</w:t>
      </w:r>
    </w:p>
    <w:p w14:paraId="4AD22D10" w14:textId="77777777" w:rsidR="00B55478" w:rsidRPr="0083289C" w:rsidRDefault="00B55478" w:rsidP="0083289C">
      <w:pPr>
        <w:pStyle w:val="NormalWeb"/>
        <w:pBdr>
          <w:top w:val="single" w:sz="2" w:space="0" w:color="E5E7EB"/>
          <w:left w:val="single" w:sz="2" w:space="0" w:color="E5E7EB"/>
          <w:bottom w:val="single" w:sz="2" w:space="0" w:color="E5E7EB"/>
          <w:right w:val="single" w:sz="2" w:space="0" w:color="E5E7EB"/>
        </w:pBdr>
        <w:spacing w:before="274" w:beforeAutospacing="0" w:after="274" w:afterAutospacing="0"/>
        <w:rPr>
          <w:rFonts w:ascii="Inter" w:hAnsi="Inter"/>
          <w:color w:val="833C0B" w:themeColor="accent2" w:themeShade="80"/>
          <w:sz w:val="21"/>
          <w:szCs w:val="21"/>
        </w:rPr>
      </w:pPr>
      <w:r>
        <w:rPr>
          <w:rFonts w:ascii="Inter" w:hAnsi="Inter"/>
          <w:color w:val="833C0B" w:themeColor="accent2" w:themeShade="80"/>
          <w:sz w:val="21"/>
          <w:szCs w:val="21"/>
        </w:rPr>
        <w:t>v1.0 | Source: Catalyst Decay Lesson | 500–1,000 words</w:t>
      </w:r>
      <w:r>
        <w:rPr>
          <w:rFonts w:ascii="Inter" w:hAnsi="Inter"/>
          <w:color w:val="833C0B" w:themeColor="accent2" w:themeShade="80"/>
          <w:sz w:val="21"/>
          <w:szCs w:val="21"/>
        </w:rPr>
        <w:br/>
        <w:t>Application: All instruments | Companion to Pipeline E Macro Event Playbooks</w:t>
      </w:r>
    </w:p>
    <w:p w14:paraId="7C1799B2" w14:textId="77777777" w:rsidR="00B55478" w:rsidRPr="0083289C" w:rsidRDefault="00AB37F0" w:rsidP="0083289C">
      <w:pPr>
        <w:spacing w:before="686" w:after="686"/>
        <w:rPr>
          <w:rFonts w:ascii="Times New Roman" w:hAnsi="Times New Roman"/>
          <w:color w:val="833C0B" w:themeColor="accent2" w:themeShade="80"/>
          <w:sz w:val="24"/>
          <w:szCs w:val="24"/>
        </w:rPr>
      </w:pPr>
      <w:r>
        <w:rPr>
          <w:color w:val="833C0B" w:themeColor="accent2" w:themeShade="80"/>
        </w:rPr>
        <w:pict w14:anchorId="757352B8">
          <v:rect id="_x0000_i1025" style="width:0;height:0" o:hralign="center" o:hrstd="t" o:hr="t" fillcolor="#a0a0a0" stroked="f"/>
        </w:pict>
      </w:r>
    </w:p>
    <w:p w14:paraId="30704E88" w14:textId="77777777" w:rsidR="00B55478" w:rsidRPr="0083289C" w:rsidRDefault="00B55478" w:rsidP="0083289C">
      <w:pPr>
        <w:pStyle w:val="Heading2"/>
        <w:pBdr>
          <w:top w:val="single" w:sz="2" w:space="0" w:color="E5E7EB"/>
          <w:left w:val="single" w:sz="2" w:space="0" w:color="E5E7EB"/>
          <w:bottom w:val="single" w:sz="2" w:space="0" w:color="E5E7EB"/>
          <w:right w:val="single" w:sz="2" w:space="0" w:color="E5E7EB"/>
        </w:pBdr>
        <w:spacing w:before="0" w:beforeAutospacing="0" w:after="192" w:afterAutospacing="0"/>
        <w:rPr>
          <w:rFonts w:ascii="system-ui" w:hAnsi="system-ui"/>
          <w:color w:val="833C0B" w:themeColor="accent2" w:themeShade="80"/>
          <w:spacing w:val="-6"/>
          <w:sz w:val="34"/>
          <w:szCs w:val="34"/>
        </w:rPr>
      </w:pPr>
      <w:r>
        <w:rPr>
          <w:rFonts w:ascii="system-ui" w:hAnsi="system-ui"/>
          <w:color w:val="833C0B" w:themeColor="accent2" w:themeShade="80"/>
          <w:spacing w:val="-6"/>
          <w:sz w:val="34"/>
          <w:szCs w:val="34"/>
        </w:rPr>
        <w:t>The Rule</w:t>
      </w:r>
    </w:p>
    <w:p w14:paraId="5F817D76" w14:textId="77777777" w:rsidR="00B55478" w:rsidRPr="0083289C" w:rsidRDefault="00B55478" w:rsidP="0083289C">
      <w:pPr>
        <w:pStyle w:val="NormalWeb"/>
        <w:pBdr>
          <w:top w:val="single" w:sz="2" w:space="0" w:color="E5E7EB"/>
          <w:left w:val="single" w:sz="2" w:space="0" w:color="E5E7EB"/>
          <w:bottom w:val="single" w:sz="2" w:space="0" w:color="E5E7EB"/>
          <w:right w:val="single" w:sz="2" w:space="0" w:color="E5E7EB"/>
        </w:pBdr>
        <w:spacing w:before="0" w:beforeAutospacing="0" w:after="274" w:afterAutospacing="0"/>
        <w:rPr>
          <w:rFonts w:ascii="Inter" w:hAnsi="Inter"/>
          <w:color w:val="833C0B" w:themeColor="accent2" w:themeShade="80"/>
          <w:sz w:val="21"/>
          <w:szCs w:val="21"/>
        </w:rPr>
      </w:pPr>
      <w:r>
        <w:rPr>
          <w:rFonts w:ascii="Inter" w:hAnsi="Inter"/>
          <w:color w:val="833C0B" w:themeColor="accent2" w:themeShade="80"/>
          <w:sz w:val="21"/>
          <w:szCs w:val="21"/>
        </w:rPr>
        <w:t>Once an event-driven position exceeds its tier- and instrument-adjusted decay window or triggers mandatory decay indicators, close it or reclassify it as a technical trade using defined criteria — no discretionary extensions.</w:t>
      </w:r>
    </w:p>
    <w:p w14:paraId="05B711B4" w14:textId="77777777" w:rsidR="00B55478" w:rsidRPr="0083289C" w:rsidRDefault="00AB37F0" w:rsidP="0083289C">
      <w:pPr>
        <w:spacing w:before="686" w:after="686"/>
        <w:rPr>
          <w:rFonts w:ascii="Times New Roman" w:hAnsi="Times New Roman"/>
          <w:color w:val="833C0B" w:themeColor="accent2" w:themeShade="80"/>
          <w:sz w:val="24"/>
          <w:szCs w:val="24"/>
        </w:rPr>
      </w:pPr>
      <w:r>
        <w:rPr>
          <w:color w:val="833C0B" w:themeColor="accent2" w:themeShade="80"/>
        </w:rPr>
        <w:pict w14:anchorId="643962BD">
          <v:rect id="_x0000_i1026" style="width:0;height:0" o:hralign="center" o:hrstd="t" o:hr="t" fillcolor="#a0a0a0" stroked="f"/>
        </w:pict>
      </w:r>
    </w:p>
    <w:p w14:paraId="5B2EE734" w14:textId="77777777" w:rsidR="00B55478" w:rsidRPr="0083289C" w:rsidRDefault="00B55478" w:rsidP="0083289C">
      <w:pPr>
        <w:pStyle w:val="Heading2"/>
        <w:pBdr>
          <w:top w:val="single" w:sz="2" w:space="0" w:color="E5E7EB"/>
          <w:left w:val="single" w:sz="2" w:space="0" w:color="E5E7EB"/>
          <w:bottom w:val="single" w:sz="2" w:space="0" w:color="E5E7EB"/>
          <w:right w:val="single" w:sz="2" w:space="0" w:color="E5E7EB"/>
        </w:pBdr>
        <w:spacing w:before="0" w:beforeAutospacing="0" w:after="192" w:afterAutospacing="0"/>
        <w:rPr>
          <w:rFonts w:ascii="system-ui" w:hAnsi="system-ui"/>
          <w:color w:val="833C0B" w:themeColor="accent2" w:themeShade="80"/>
          <w:spacing w:val="-6"/>
          <w:sz w:val="34"/>
          <w:szCs w:val="34"/>
        </w:rPr>
      </w:pPr>
      <w:r>
        <w:rPr>
          <w:rFonts w:ascii="system-ui" w:hAnsi="system-ui"/>
          <w:color w:val="833C0B" w:themeColor="accent2" w:themeShade="80"/>
          <w:spacing w:val="-6"/>
          <w:sz w:val="34"/>
          <w:szCs w:val="34"/>
        </w:rPr>
        <w:t>Implementation</w:t>
      </w:r>
    </w:p>
    <w:p w14:paraId="3168944D" w14:textId="77777777" w:rsidR="00B55478" w:rsidRPr="0083289C" w:rsidRDefault="00B55478" w:rsidP="0083289C">
      <w:pPr>
        <w:pStyle w:val="Heading3"/>
        <w:pBdr>
          <w:top w:val="single" w:sz="2" w:space="0" w:color="E5E7EB"/>
          <w:left w:val="single" w:sz="2" w:space="0" w:color="E5E7EB"/>
          <w:bottom w:val="single" w:sz="2" w:space="0" w:color="E5E7EB"/>
          <w:right w:val="single" w:sz="2" w:space="0" w:color="E5E7EB"/>
        </w:pBdr>
        <w:spacing w:before="0" w:after="107"/>
        <w:rPr>
          <w:rFonts w:ascii="system-ui" w:hAnsi="system-ui"/>
          <w:color w:val="833C0B" w:themeColor="accent2" w:themeShade="80"/>
          <w:spacing w:val="-6"/>
          <w:sz w:val="31"/>
          <w:szCs w:val="31"/>
        </w:rPr>
      </w:pPr>
      <w:r>
        <w:rPr>
          <w:rFonts w:ascii="system-ui" w:hAnsi="system-ui"/>
          <w:color w:val="833C0B" w:themeColor="accent2" w:themeShade="80"/>
          <w:spacing w:val="-6"/>
          <w:sz w:val="31"/>
          <w:szCs w:val="31"/>
        </w:rPr>
        <w:t>Event Tier Classification</w:t>
      </w:r>
    </w:p>
    <w:p w14:paraId="140E22B8" w14:textId="77777777" w:rsidR="00B55478" w:rsidRPr="0083289C" w:rsidRDefault="00B55478" w:rsidP="0083289C">
      <w:pPr>
        <w:pStyle w:val="NormalWeb"/>
        <w:pBdr>
          <w:top w:val="single" w:sz="2" w:space="0" w:color="E5E7EB"/>
          <w:left w:val="single" w:sz="2" w:space="0" w:color="E5E7EB"/>
          <w:bottom w:val="single" w:sz="2" w:space="0" w:color="E5E7EB"/>
          <w:right w:val="single" w:sz="2" w:space="0" w:color="E5E7EB"/>
        </w:pBdr>
        <w:spacing w:before="0" w:beforeAutospacing="0" w:after="274" w:afterAutospacing="0"/>
        <w:rPr>
          <w:rFonts w:ascii="Inter" w:hAnsi="Inter"/>
          <w:color w:val="833C0B" w:themeColor="accent2" w:themeShade="80"/>
          <w:sz w:val="21"/>
          <w:szCs w:val="21"/>
        </w:rPr>
      </w:pPr>
      <w:r>
        <w:rPr>
          <w:rFonts w:ascii="Inter" w:hAnsi="Inter"/>
          <w:color w:val="833C0B" w:themeColor="accent2" w:themeShade="80"/>
          <w:sz w:val="21"/>
          <w:szCs w:val="21"/>
        </w:rPr>
        <w:t>Base windows apply to </w:t>
      </w:r>
      <w:r>
        <w:rPr>
          <w:rStyle w:val="Strong"/>
          <w:rFonts w:ascii="Inter" w:hAnsi="Inter"/>
          <w:color w:val="833C0B" w:themeColor="accent2" w:themeShade="80"/>
          <w:sz w:val="21"/>
          <w:szCs w:val="21"/>
          <w:bdr w:val="single" w:sz="2" w:space="0" w:color="E5E7EB" w:frame="1"/>
        </w:rPr>
        <w:t>Forex Majors</w:t>
      </w:r>
      <w:r>
        <w:rPr>
          <w:rFonts w:ascii="Inter" w:hAnsi="Inter"/>
          <w:color w:val="833C0B" w:themeColor="accent2" w:themeShade="80"/>
          <w:sz w:val="21"/>
          <w:szCs w:val="21"/>
        </w:rPr>
        <w:t>. Apply instrument multipliers (see Instrument Adjustments).</w:t>
      </w:r>
    </w:p>
    <w:tbl>
      <w:tblPr>
        <w:tblW w:w="89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86"/>
        <w:gridCol w:w="2652"/>
        <w:gridCol w:w="1297"/>
        <w:gridCol w:w="3920"/>
      </w:tblGrid>
      <w:tr w:rsidR="0083289C" w:rsidRPr="0083289C" w14:paraId="66304BE5" w14:textId="77777777" w:rsidTr="00B55478">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D56B106" w14:textId="77777777" w:rsidR="00B55478" w:rsidRPr="0083289C" w:rsidRDefault="00B55478" w:rsidP="0083289C">
            <w:pPr>
              <w:spacing w:before="480" w:after="480"/>
              <w:jc w:val="center"/>
              <w:rPr>
                <w:rFonts w:ascii="Times New Roman" w:hAnsi="Times New Roman"/>
                <w:b/>
                <w:bCs/>
                <w:color w:val="833C0B" w:themeColor="accent2" w:themeShade="80"/>
                <w:sz w:val="21"/>
                <w:szCs w:val="21"/>
              </w:rPr>
            </w:pPr>
            <w:r>
              <w:rPr>
                <w:b/>
                <w:bCs/>
                <w:color w:val="833C0B" w:themeColor="accent2" w:themeShade="80"/>
                <w:sz w:val="21"/>
                <w:szCs w:val="21"/>
              </w:rPr>
              <w:lastRenderedPageBreak/>
              <w:t>Tier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1D23EA0" w14:textId="77777777" w:rsidR="00B55478" w:rsidRPr="0083289C" w:rsidRDefault="00B55478" w:rsidP="0083289C">
            <w:pPr>
              <w:spacing w:before="480" w:after="480"/>
              <w:jc w:val="center"/>
              <w:rPr>
                <w:b/>
                <w:bCs/>
                <w:color w:val="833C0B" w:themeColor="accent2" w:themeShade="80"/>
                <w:sz w:val="21"/>
                <w:szCs w:val="21"/>
              </w:rPr>
            </w:pPr>
            <w:r>
              <w:rPr>
                <w:b/>
                <w:bCs/>
                <w:color w:val="833C0B" w:themeColor="accent2" w:themeShade="80"/>
                <w:sz w:val="21"/>
                <w:szCs w:val="21"/>
              </w:rPr>
              <w:t>Event Types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9B934F2" w14:textId="77777777" w:rsidR="00B55478" w:rsidRPr="0083289C" w:rsidRDefault="00B55478" w:rsidP="0083289C">
            <w:pPr>
              <w:spacing w:before="480" w:after="480"/>
              <w:jc w:val="center"/>
              <w:rPr>
                <w:b/>
                <w:bCs/>
                <w:color w:val="833C0B" w:themeColor="accent2" w:themeShade="80"/>
                <w:sz w:val="21"/>
                <w:szCs w:val="21"/>
              </w:rPr>
            </w:pPr>
            <w:r>
              <w:rPr>
                <w:b/>
                <w:bCs/>
                <w:color w:val="833C0B" w:themeColor="accent2" w:themeShade="80"/>
                <w:sz w:val="21"/>
                <w:szCs w:val="21"/>
              </w:rPr>
              <w:t>Base Window</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1312A4A" w14:textId="77777777" w:rsidR="00B55478" w:rsidRPr="0083289C" w:rsidRDefault="00B55478" w:rsidP="0083289C">
            <w:pPr>
              <w:spacing w:before="480" w:after="480"/>
              <w:jc w:val="center"/>
              <w:rPr>
                <w:b/>
                <w:bCs/>
                <w:color w:val="833C0B" w:themeColor="accent2" w:themeShade="80"/>
                <w:sz w:val="21"/>
                <w:szCs w:val="21"/>
              </w:rPr>
            </w:pPr>
            <w:r>
              <w:rPr>
                <w:b/>
                <w:bCs/>
                <w:color w:val="833C0B" w:themeColor="accent2" w:themeShade="80"/>
                <w:sz w:val="21"/>
                <w:szCs w:val="21"/>
              </w:rPr>
              <w:t>Note</w:t>
            </w:r>
          </w:p>
        </w:tc>
      </w:tr>
      <w:tr w:rsidR="0083289C" w:rsidRPr="0083289C" w14:paraId="563096D6" w14:textId="77777777" w:rsidTr="00B55478">
        <w:tc>
          <w:tcPr>
            <w:tcW w:w="0" w:type="auto"/>
            <w:tcBorders>
              <w:top w:val="single" w:sz="2" w:space="0" w:color="E5E7EB"/>
              <w:left w:val="single" w:sz="2" w:space="0" w:color="E5E7EB"/>
              <w:bottom w:val="single" w:sz="2" w:space="0" w:color="E5E7EB"/>
              <w:right w:val="single" w:sz="2" w:space="0" w:color="E5E7EB"/>
            </w:tcBorders>
            <w:vAlign w:val="bottom"/>
            <w:hideMark/>
          </w:tcPr>
          <w:p w14:paraId="65DC896C"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T1-CB + SEP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90F064"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CB rate surprise, guidance shift, dot plot repricing (with projections)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B630558"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2–5 trading days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D0D2B7"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FOMC: clock starts at press conference end (~2:30 PM ET), not statement</w:t>
            </w:r>
          </w:p>
        </w:tc>
      </w:tr>
      <w:tr w:rsidR="0083289C" w:rsidRPr="0083289C" w14:paraId="56CA85C7" w14:textId="77777777" w:rsidTr="00B55478">
        <w:tc>
          <w:tcPr>
            <w:tcW w:w="0" w:type="auto"/>
            <w:tcBorders>
              <w:top w:val="single" w:sz="2" w:space="0" w:color="E5E7EB"/>
              <w:left w:val="single" w:sz="2" w:space="0" w:color="E5E7EB"/>
              <w:bottom w:val="single" w:sz="2" w:space="0" w:color="E5E7EB"/>
              <w:right w:val="single" w:sz="2" w:space="0" w:color="E5E7EB"/>
            </w:tcBorders>
            <w:vAlign w:val="bottom"/>
            <w:hideMark/>
          </w:tcPr>
          <w:p w14:paraId="21178036"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T1-CB no SEP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9E63BF"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Same events, no projections released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655ED7"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1–3 days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F450BF"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60% of full T1-CB window</w:t>
            </w:r>
          </w:p>
        </w:tc>
      </w:tr>
      <w:tr w:rsidR="0083289C" w:rsidRPr="0083289C" w14:paraId="70AF9213" w14:textId="77777777" w:rsidTr="00B55478">
        <w:tc>
          <w:tcPr>
            <w:tcW w:w="0" w:type="auto"/>
            <w:tcBorders>
              <w:top w:val="single" w:sz="2" w:space="0" w:color="E5E7EB"/>
              <w:left w:val="single" w:sz="2" w:space="0" w:color="E5E7EB"/>
              <w:bottom w:val="single" w:sz="2" w:space="0" w:color="E5E7EB"/>
              <w:right w:val="single" w:sz="2" w:space="0" w:color="E5E7EB"/>
            </w:tcBorders>
            <w:vAlign w:val="bottom"/>
            <w:hideMark/>
          </w:tcPr>
          <w:p w14:paraId="327B0DB1"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T1-DATA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C91671"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NFP, CPI, PCE — </w:t>
            </w:r>
            <w:r>
              <w:rPr>
                <w:rStyle w:val="Strong"/>
                <w:color w:val="833C0B" w:themeColor="accent2" w:themeShade="80"/>
                <w:sz w:val="21"/>
                <w:szCs w:val="21"/>
                <w:bdr w:val="single" w:sz="2" w:space="0" w:color="E5E7EB" w:frame="1"/>
              </w:rPr>
              <w:t>clean surprise only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6ED067"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4–24 hours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3DFA12"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Clean = headline &gt;1σ AND ≥2 of 3 (headline, core, revisions) align directionally. Mixed → auto-downgrade to T2</w:t>
            </w:r>
          </w:p>
        </w:tc>
      </w:tr>
      <w:tr w:rsidR="0083289C" w:rsidRPr="0083289C" w14:paraId="6D810DD2" w14:textId="77777777" w:rsidTr="00B55478">
        <w:tc>
          <w:tcPr>
            <w:tcW w:w="0" w:type="auto"/>
            <w:tcBorders>
              <w:top w:val="single" w:sz="2" w:space="0" w:color="E5E7EB"/>
              <w:left w:val="single" w:sz="2" w:space="0" w:color="E5E7EB"/>
              <w:bottom w:val="single" w:sz="2" w:space="0" w:color="E5E7EB"/>
              <w:right w:val="single" w:sz="2" w:space="0" w:color="E5E7EB"/>
            </w:tcBorders>
            <w:vAlign w:val="bottom"/>
            <w:hideMark/>
          </w:tcPr>
          <w:p w14:paraId="1A83E7C1"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T2-DATA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5E8C89"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ISM, PPI, Retail Sales, GDP revisions, housing, JOLTS, durable goods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42512A"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1–4 hours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309998"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w:t>
            </w:r>
          </w:p>
        </w:tc>
      </w:tr>
      <w:tr w:rsidR="0083289C" w:rsidRPr="0083289C" w14:paraId="53A9FC56" w14:textId="77777777" w:rsidTr="00B55478">
        <w:tc>
          <w:tcPr>
            <w:tcW w:w="0" w:type="auto"/>
            <w:tcBorders>
              <w:top w:val="single" w:sz="2" w:space="0" w:color="E5E7EB"/>
              <w:left w:val="single" w:sz="2" w:space="0" w:color="E5E7EB"/>
              <w:bottom w:val="single" w:sz="2" w:space="0" w:color="E5E7EB"/>
              <w:right w:val="single" w:sz="2" w:space="0" w:color="E5E7EB"/>
            </w:tcBorders>
            <w:vAlign w:val="bottom"/>
            <w:hideMark/>
          </w:tcPr>
          <w:p w14:paraId="0AFC1493"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Geopolitical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ADF272"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Military escalation, sanctions, trade policy shock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3AA4E1"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Variable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D41EAF"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Exit on volatility contraction, not time</w:t>
            </w:r>
          </w:p>
        </w:tc>
      </w:tr>
    </w:tbl>
    <w:p w14:paraId="3B424423" w14:textId="77777777" w:rsidR="00B55478" w:rsidRPr="0083289C" w:rsidRDefault="00B55478" w:rsidP="0083289C">
      <w:pPr>
        <w:pStyle w:val="NormalWeb"/>
        <w:pBdr>
          <w:top w:val="single" w:sz="2" w:space="0" w:color="E5E7EB"/>
          <w:left w:val="single" w:sz="2" w:space="0" w:color="E5E7EB"/>
          <w:bottom w:val="single" w:sz="2" w:space="0" w:color="E5E7EB"/>
          <w:right w:val="single" w:sz="2" w:space="0" w:color="E5E7EB"/>
        </w:pBdr>
        <w:spacing w:before="274" w:beforeAutospacing="0" w:after="274" w:afterAutospacing="0"/>
        <w:rPr>
          <w:rFonts w:ascii="Inter" w:hAnsi="Inter"/>
          <w:color w:val="833C0B" w:themeColor="accent2" w:themeShade="80"/>
          <w:sz w:val="21"/>
          <w:szCs w:val="21"/>
        </w:rPr>
      </w:pPr>
      <w:r>
        <w:rPr>
          <w:rFonts w:ascii="Inter" w:hAnsi="Inter"/>
          <w:color w:val="833C0B" w:themeColor="accent2" w:themeShade="80"/>
          <w:sz w:val="21"/>
          <w:szCs w:val="21"/>
        </w:rPr>
        <w:t>1 trading day = NY close (5:00 PM ET) to NY close.</w:t>
      </w:r>
    </w:p>
    <w:p w14:paraId="783CC4D5" w14:textId="77777777" w:rsidR="00B55478" w:rsidRPr="0083289C" w:rsidRDefault="00B55478" w:rsidP="0083289C">
      <w:pPr>
        <w:pStyle w:val="Heading3"/>
        <w:pBdr>
          <w:top w:val="single" w:sz="2" w:space="0" w:color="E5E7EB"/>
          <w:left w:val="single" w:sz="2" w:space="0" w:color="E5E7EB"/>
          <w:bottom w:val="single" w:sz="2" w:space="0" w:color="E5E7EB"/>
          <w:right w:val="single" w:sz="2" w:space="0" w:color="E5E7EB"/>
        </w:pBdr>
        <w:spacing w:before="373" w:after="107"/>
        <w:rPr>
          <w:rFonts w:ascii="system-ui" w:hAnsi="system-ui"/>
          <w:color w:val="833C0B" w:themeColor="accent2" w:themeShade="80"/>
          <w:spacing w:val="-6"/>
          <w:sz w:val="31"/>
          <w:szCs w:val="31"/>
        </w:rPr>
      </w:pPr>
      <w:r>
        <w:rPr>
          <w:rFonts w:ascii="system-ui" w:hAnsi="system-ui"/>
          <w:color w:val="833C0B" w:themeColor="accent2" w:themeShade="80"/>
          <w:spacing w:val="-6"/>
          <w:sz w:val="31"/>
          <w:szCs w:val="31"/>
        </w:rPr>
        <w:t>Decay Signs</w:t>
      </w:r>
    </w:p>
    <w:p w14:paraId="4E582294" w14:textId="77777777" w:rsidR="00B55478" w:rsidRPr="0083289C" w:rsidRDefault="00B55478" w:rsidP="0083289C">
      <w:pPr>
        <w:pStyle w:val="NormalWeb"/>
        <w:pBdr>
          <w:top w:val="single" w:sz="2" w:space="0" w:color="E5E7EB"/>
          <w:left w:val="single" w:sz="2" w:space="0" w:color="E5E7EB"/>
          <w:bottom w:val="single" w:sz="2" w:space="0" w:color="E5E7EB"/>
          <w:right w:val="single" w:sz="2" w:space="0" w:color="E5E7EB"/>
        </w:pBdr>
        <w:spacing w:before="0" w:beforeAutospacing="0" w:after="274" w:afterAutospacing="0"/>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Duration Exceeded alone → mandatory action. Any 2 other signs → mandatory action. Single non-duration sign → monitor (recheck in 1 hr for T2, next session for T1).</w:t>
      </w:r>
    </w:p>
    <w:p w14:paraId="263363B4" w14:textId="77777777" w:rsidR="00B55478" w:rsidRPr="0083289C" w:rsidRDefault="00B55478" w:rsidP="0083289C">
      <w:pPr>
        <w:numPr>
          <w:ilvl w:val="0"/>
          <w:numId w:val="77"/>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Fonts w:ascii="Segoe UI Emoji" w:hAnsi="Segoe UI Emoji" w:cs="Segoe UI Emoji"/>
          <w:color w:val="833C0B" w:themeColor="accent2" w:themeShade="80"/>
          <w:sz w:val="21"/>
          <w:szCs w:val="21"/>
        </w:rPr>
        <w:t>✅</w:t>
      </w:r>
      <w:r>
        <w:rPr>
          <w:rFonts w:ascii="Inter" w:hAnsi="Inter"/>
          <w:color w:val="833C0B" w:themeColor="accent2" w:themeShade="80"/>
          <w:sz w:val="21"/>
          <w:szCs w:val="21"/>
        </w:rPr>
        <w:t> </w:t>
      </w:r>
      <w:r>
        <w:rPr>
          <w:rStyle w:val="Strong"/>
          <w:rFonts w:ascii="Inter" w:hAnsi="Inter"/>
          <w:color w:val="833C0B" w:themeColor="accent2" w:themeShade="80"/>
          <w:sz w:val="21"/>
          <w:szCs w:val="21"/>
          <w:bdr w:val="single" w:sz="2" w:space="0" w:color="E5E7EB" w:frame="1"/>
        </w:rPr>
        <w:t>Momentum Stall:</w:t>
      </w:r>
      <w:r>
        <w:rPr>
          <w:rFonts w:ascii="Inter" w:hAnsi="Inter"/>
          <w:color w:val="833C0B" w:themeColor="accent2" w:themeShade="80"/>
          <w:sz w:val="21"/>
          <w:szCs w:val="21"/>
        </w:rPr>
        <w:t> ADX(14) declines 3 consecutive periods (periods = bars on your Trade Management Timeframe, typically M15 or H1) AND price closes within 1.5 × ATR(14) of 20-SMA on entry timeframe</w:t>
      </w:r>
    </w:p>
    <w:p w14:paraId="1C84C55D" w14:textId="77777777" w:rsidR="00B55478" w:rsidRPr="0083289C" w:rsidRDefault="00B55478" w:rsidP="0083289C">
      <w:pPr>
        <w:numPr>
          <w:ilvl w:val="0"/>
          <w:numId w:val="77"/>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Fonts w:ascii="Segoe UI Emoji" w:hAnsi="Segoe UI Emoji" w:cs="Segoe UI Emoji"/>
          <w:color w:val="833C0B" w:themeColor="accent2" w:themeShade="80"/>
          <w:sz w:val="21"/>
          <w:szCs w:val="21"/>
        </w:rPr>
        <w:t>✅</w:t>
      </w:r>
      <w:r>
        <w:rPr>
          <w:rFonts w:ascii="Inter" w:hAnsi="Inter"/>
          <w:color w:val="833C0B" w:themeColor="accent2" w:themeShade="80"/>
          <w:sz w:val="21"/>
          <w:szCs w:val="21"/>
        </w:rPr>
        <w:t> </w:t>
      </w:r>
      <w:r>
        <w:rPr>
          <w:rStyle w:val="Strong"/>
          <w:rFonts w:ascii="Inter" w:hAnsi="Inter"/>
          <w:color w:val="833C0B" w:themeColor="accent2" w:themeShade="80"/>
          <w:sz w:val="21"/>
          <w:szCs w:val="21"/>
          <w:bdr w:val="single" w:sz="2" w:space="0" w:color="E5E7EB" w:frame="1"/>
        </w:rPr>
        <w:t>Volume Normalization:</w:t>
      </w:r>
      <w:r>
        <w:rPr>
          <w:rFonts w:ascii="Inter" w:hAnsi="Inter"/>
          <w:color w:val="833C0B" w:themeColor="accent2" w:themeShade="80"/>
          <w:sz w:val="21"/>
          <w:szCs w:val="21"/>
        </w:rPr>
        <w:t> Tick volume below 150% of pre-event 20-period baseline for 2 consecutive periods</w:t>
      </w:r>
    </w:p>
    <w:p w14:paraId="2C943383" w14:textId="77777777" w:rsidR="00B55478" w:rsidRPr="0083289C" w:rsidRDefault="00B55478" w:rsidP="0083289C">
      <w:pPr>
        <w:numPr>
          <w:ilvl w:val="0"/>
          <w:numId w:val="77"/>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Fonts w:ascii="Segoe UI Emoji" w:hAnsi="Segoe UI Emoji" w:cs="Segoe UI Emoji"/>
          <w:color w:val="833C0B" w:themeColor="accent2" w:themeShade="80"/>
          <w:sz w:val="21"/>
          <w:szCs w:val="21"/>
        </w:rPr>
        <w:lastRenderedPageBreak/>
        <w:t>✅</w:t>
      </w:r>
      <w:r>
        <w:rPr>
          <w:rFonts w:ascii="Inter" w:hAnsi="Inter"/>
          <w:color w:val="833C0B" w:themeColor="accent2" w:themeShade="80"/>
          <w:sz w:val="21"/>
          <w:szCs w:val="21"/>
        </w:rPr>
        <w:t> </w:t>
      </w:r>
      <w:r>
        <w:rPr>
          <w:rStyle w:val="Strong"/>
          <w:rFonts w:ascii="Inter" w:hAnsi="Inter"/>
          <w:color w:val="833C0B" w:themeColor="accent2" w:themeShade="80"/>
          <w:sz w:val="21"/>
          <w:szCs w:val="21"/>
          <w:bdr w:val="single" w:sz="2" w:space="0" w:color="E5E7EB" w:frame="1"/>
        </w:rPr>
        <w:t>Attention Shift:</w:t>
      </w:r>
      <w:r>
        <w:rPr>
          <w:rFonts w:ascii="Inter" w:hAnsi="Inter"/>
          <w:color w:val="833C0B" w:themeColor="accent2" w:themeShade="80"/>
          <w:sz w:val="21"/>
          <w:szCs w:val="21"/>
        </w:rPr>
        <w:t> Next equal-or-higher-tier event on the same currency/asset axis has occurred (binary calendar check)</w:t>
      </w:r>
    </w:p>
    <w:p w14:paraId="4C89014E" w14:textId="77777777" w:rsidR="00B55478" w:rsidRPr="0083289C" w:rsidRDefault="00B55478" w:rsidP="0083289C">
      <w:pPr>
        <w:numPr>
          <w:ilvl w:val="0"/>
          <w:numId w:val="77"/>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Fonts w:ascii="Segoe UI Emoji" w:hAnsi="Segoe UI Emoji" w:cs="Segoe UI Emoji"/>
          <w:color w:val="833C0B" w:themeColor="accent2" w:themeShade="80"/>
          <w:sz w:val="21"/>
          <w:szCs w:val="21"/>
        </w:rPr>
        <w:t>✅</w:t>
      </w:r>
      <w:r>
        <w:rPr>
          <w:rFonts w:ascii="Inter" w:hAnsi="Inter"/>
          <w:color w:val="833C0B" w:themeColor="accent2" w:themeShade="80"/>
          <w:sz w:val="21"/>
          <w:szCs w:val="21"/>
        </w:rPr>
        <w:t> </w:t>
      </w:r>
      <w:r>
        <w:rPr>
          <w:rStyle w:val="Strong"/>
          <w:rFonts w:ascii="Inter" w:hAnsi="Inter"/>
          <w:color w:val="833C0B" w:themeColor="accent2" w:themeShade="80"/>
          <w:sz w:val="21"/>
          <w:szCs w:val="21"/>
          <w:bdr w:val="single" w:sz="2" w:space="0" w:color="E5E7EB" w:frame="1"/>
        </w:rPr>
        <w:t>Duration Exceeded:</w:t>
      </w:r>
      <w:r>
        <w:rPr>
          <w:rFonts w:ascii="Inter" w:hAnsi="Inter"/>
          <w:color w:val="833C0B" w:themeColor="accent2" w:themeShade="80"/>
          <w:sz w:val="21"/>
          <w:szCs w:val="21"/>
        </w:rPr>
        <w:t> Current time &gt; event timestamp + adjusted max decay window (binary)</w:t>
      </w:r>
    </w:p>
    <w:p w14:paraId="3F03E993" w14:textId="683EA345" w:rsidR="00B55478" w:rsidRPr="0083289C" w:rsidRDefault="00B55478" w:rsidP="0083289C">
      <w:pPr>
        <w:numPr>
          <w:ilvl w:val="0"/>
          <w:numId w:val="77"/>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Fonts w:ascii="Segoe UI Emoji" w:hAnsi="Segoe UI Emoji" w:cs="Segoe UI Emoji"/>
          <w:color w:val="833C0B" w:themeColor="accent2" w:themeShade="80"/>
          <w:sz w:val="21"/>
          <w:szCs w:val="21"/>
        </w:rPr>
        <w:t>⚠</w:t>
      </w:r>
      <w:r>
        <w:rPr>
          <w:rFonts w:ascii="Inter" w:hAnsi="Inter"/>
          <w:color w:val="833C0B" w:themeColor="accent2" w:themeShade="80"/>
          <w:sz w:val="21"/>
          <w:szCs w:val="21"/>
        </w:rPr>
        <w:t>️ </w:t>
      </w:r>
      <w:r>
        <w:rPr>
          <w:rStyle w:val="Strong"/>
          <w:rFonts w:ascii="Inter" w:hAnsi="Inter"/>
          <w:color w:val="833C0B" w:themeColor="accent2" w:themeShade="80"/>
          <w:sz w:val="21"/>
          <w:szCs w:val="21"/>
          <w:bdr w:val="single" w:sz="2" w:space="0" w:color="E5E7EB" w:frame="1"/>
        </w:rPr>
        <w:t>IV Contraction (confirmatory only):</w:t>
      </w:r>
      <w:r>
        <w:rPr>
          <w:rFonts w:ascii="Inter" w:hAnsi="Inter"/>
          <w:color w:val="833C0B" w:themeColor="accent2" w:themeShade="80"/>
          <w:sz w:val="21"/>
          <w:szCs w:val="21"/>
        </w:rPr>
        <w:t xml:space="preserve"> VIX (indices), GVZ (gold), or FX option </w:t>
      </w:r>
      <w:r>
        <w:rPr>
          <w:rFonts w:ascii="Inter" w:hAnsi="Inter"/>
          <w:color w:val="833C0B" w:themeColor="accent2" w:themeShade="80"/>
          <w:sz w:val="21"/>
          <w:szCs w:val="21"/>
          <w:lang w:val="en-US"/>
        </w:rPr>
        <w:t>Implied Volatility</w:t>
      </w:r>
      <w:r>
        <w:rPr>
          <w:rFonts w:ascii="Inter" w:hAnsi="Inter"/>
          <w:color w:val="833C0B" w:themeColor="accent2" w:themeShade="80"/>
          <w:sz w:val="21"/>
          <w:szCs w:val="21"/>
        </w:rPr>
        <w:t xml:space="preserve"> returns to within 110% of pre-event level — confirms repositioning complete. Use alongside signs above, not as standalone trigger.</w:t>
      </w:r>
    </w:p>
    <w:p w14:paraId="142476E2" w14:textId="77777777" w:rsidR="00B55478" w:rsidRPr="0083289C" w:rsidRDefault="00B55478" w:rsidP="0083289C">
      <w:pPr>
        <w:pStyle w:val="Heading3"/>
        <w:pBdr>
          <w:top w:val="single" w:sz="2" w:space="0" w:color="E5E7EB"/>
          <w:left w:val="single" w:sz="2" w:space="0" w:color="E5E7EB"/>
          <w:bottom w:val="single" w:sz="2" w:space="0" w:color="E5E7EB"/>
          <w:right w:val="single" w:sz="2" w:space="0" w:color="E5E7EB"/>
        </w:pBdr>
        <w:spacing w:before="373" w:after="107"/>
        <w:rPr>
          <w:rFonts w:ascii="system-ui" w:hAnsi="system-ui"/>
          <w:color w:val="833C0B" w:themeColor="accent2" w:themeShade="80"/>
          <w:spacing w:val="-6"/>
          <w:sz w:val="31"/>
          <w:szCs w:val="31"/>
        </w:rPr>
      </w:pPr>
      <w:r>
        <w:rPr>
          <w:rFonts w:ascii="system-ui" w:hAnsi="system-ui"/>
          <w:color w:val="833C0B" w:themeColor="accent2" w:themeShade="80"/>
          <w:spacing w:val="-6"/>
          <w:sz w:val="31"/>
          <w:szCs w:val="31"/>
        </w:rPr>
        <w:t>Magnitude Adjustment</w:t>
      </w:r>
    </w:p>
    <w:p w14:paraId="55F184B5" w14:textId="32B00A9A" w:rsidR="00B55478" w:rsidRPr="00873B78" w:rsidRDefault="002D1DCC" w:rsidP="0083289C">
      <w:pPr>
        <w:pStyle w:val="NormalWeb"/>
        <w:pBdr>
          <w:top w:val="single" w:sz="2" w:space="0" w:color="E5E7EB"/>
          <w:left w:val="single" w:sz="2" w:space="0" w:color="E5E7EB"/>
          <w:bottom w:val="single" w:sz="2" w:space="0" w:color="E5E7EB"/>
          <w:right w:val="single" w:sz="2" w:space="0" w:color="E5E7EB"/>
        </w:pBdr>
        <w:spacing w:before="0" w:beforeAutospacing="0" w:after="274" w:afterAutospacing="0"/>
        <w:rPr>
          <w:rFonts w:ascii="Inter" w:hAnsi="Inter"/>
          <w:color w:val="833C0B" w:themeColor="accent2" w:themeShade="80"/>
          <w:sz w:val="21"/>
          <w:szCs w:val="21"/>
          <w:lang w:val="en-US"/>
        </w:rPr>
      </w:pPr>
      <w:r>
        <w:rPr>
          <w:rFonts w:ascii="Inter" w:hAnsi="Inter"/>
          <w:color w:val="833C0B" w:themeColor="accent2" w:themeShade="80"/>
          <w:sz w:val="21"/>
          <w:szCs w:val="21"/>
        </w:rPr>
        <w:t>Compare the news result to what was expected, and see how much of a "shock" it is compared to typical misses</w:t>
      </w:r>
      <w:r>
        <w:rPr>
          <w:rFonts w:ascii="Inter" w:hAnsi="Inter"/>
          <w:color w:val="833C0B" w:themeColor="accent2" w:themeShade="80"/>
          <w:sz w:val="21"/>
          <w:szCs w:val="21"/>
          <w:lang w:val="en-US"/>
        </w:rPr>
        <w:t xml:space="preserve">(σ = Standard deviation of Bloomberg/Reuters economist consensus estimates; </w:t>
      </w:r>
      <w:r>
        <w:rPr>
          <w:rStyle w:val="Strong"/>
          <w:rFonts w:ascii="Inter" w:hAnsi="Inter"/>
          <w:color w:val="833C0B" w:themeColor="accent2" w:themeShade="80"/>
          <w:sz w:val="21"/>
          <w:szCs w:val="21"/>
          <w:bdr w:val="single" w:sz="2" w:space="0" w:color="E5E7EB" w:frame="1"/>
        </w:rPr>
        <w:t>σ</w:t>
      </w:r>
      <w:r>
        <w:rPr>
          <w:rStyle w:val="Strong"/>
          <w:rFonts w:ascii="Inter" w:hAnsi="Inter"/>
          <w:b w:val="0"/>
          <w:bCs w:val="0"/>
          <w:color w:val="833C0B" w:themeColor="accent2" w:themeShade="80"/>
          <w:sz w:val="21"/>
          <w:szCs w:val="21"/>
          <w:bdr w:val="single" w:sz="2" w:space="0" w:color="E5E7EB" w:frame="1"/>
          <w:lang w:val="en-US"/>
        </w:rPr>
        <w:t xml:space="preserve">) </w:t>
      </w:r>
    </w:p>
    <w:p w14:paraId="2D7CEDF8" w14:textId="77777777" w:rsidR="00B55478" w:rsidRPr="0083289C" w:rsidRDefault="00B55478" w:rsidP="0083289C">
      <w:pPr>
        <w:numPr>
          <w:ilvl w:val="0"/>
          <w:numId w:val="78"/>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&gt;2σ:</w:t>
      </w:r>
      <w:r>
        <w:rPr>
          <w:rFonts w:ascii="Inter" w:hAnsi="Inter"/>
          <w:color w:val="833C0B" w:themeColor="accent2" w:themeShade="80"/>
          <w:sz w:val="21"/>
          <w:szCs w:val="21"/>
        </w:rPr>
        <w:t> Extend adjusted window by 75% (cap — do not extend further)</w:t>
      </w:r>
    </w:p>
    <w:p w14:paraId="2CC2113F" w14:textId="77777777" w:rsidR="00B55478" w:rsidRPr="0083289C" w:rsidRDefault="00B55478" w:rsidP="0083289C">
      <w:pPr>
        <w:numPr>
          <w:ilvl w:val="0"/>
          <w:numId w:val="78"/>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1–2σ:</w:t>
      </w:r>
      <w:r>
        <w:rPr>
          <w:rFonts w:ascii="Inter" w:hAnsi="Inter"/>
          <w:color w:val="833C0B" w:themeColor="accent2" w:themeShade="80"/>
          <w:sz w:val="21"/>
          <w:szCs w:val="21"/>
        </w:rPr>
        <w:t> Base window, no change</w:t>
      </w:r>
    </w:p>
    <w:p w14:paraId="2C1C62AC" w14:textId="77777777" w:rsidR="00B55478" w:rsidRPr="0083289C" w:rsidRDefault="00B55478" w:rsidP="0083289C">
      <w:pPr>
        <w:numPr>
          <w:ilvl w:val="0"/>
          <w:numId w:val="78"/>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&lt;1σ:</w:t>
      </w:r>
      <w:r>
        <w:rPr>
          <w:rFonts w:ascii="Inter" w:hAnsi="Inter"/>
          <w:color w:val="833C0B" w:themeColor="accent2" w:themeShade="80"/>
          <w:sz w:val="21"/>
          <w:szCs w:val="21"/>
        </w:rPr>
        <w:t> Compress window by 25%</w:t>
      </w:r>
    </w:p>
    <w:p w14:paraId="58023095" w14:textId="77777777" w:rsidR="00B55478" w:rsidRPr="0083289C" w:rsidRDefault="00B55478" w:rsidP="0083289C">
      <w:pPr>
        <w:pStyle w:val="NormalWeb"/>
        <w:pBdr>
          <w:top w:val="single" w:sz="2" w:space="0" w:color="E5E7EB"/>
          <w:left w:val="single" w:sz="2" w:space="0" w:color="E5E7EB"/>
          <w:bottom w:val="single" w:sz="2" w:space="0" w:color="E5E7EB"/>
          <w:right w:val="single" w:sz="2" w:space="0" w:color="E5E7EB"/>
        </w:pBdr>
        <w:spacing w:before="274" w:beforeAutospacing="0" w:after="274" w:afterAutospacing="0"/>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Volatility-regime modifier</w:t>
      </w:r>
      <w:r>
        <w:rPr>
          <w:rFonts w:ascii="Inter" w:hAnsi="Inter"/>
          <w:color w:val="833C0B" w:themeColor="accent2" w:themeShade="80"/>
          <w:sz w:val="21"/>
          <w:szCs w:val="21"/>
        </w:rPr>
        <w:t> (apply after magnitude adjustment): VIX &lt; 16 or GVZ below 52-week 25th percentile → compress all windows 25%. VIX &gt; 30 → extend 25%.</w:t>
      </w:r>
    </w:p>
    <w:p w14:paraId="670EA4A2" w14:textId="77777777" w:rsidR="00B55478" w:rsidRPr="0083289C" w:rsidRDefault="00B55478" w:rsidP="0083289C">
      <w:pPr>
        <w:pStyle w:val="Heading3"/>
        <w:pBdr>
          <w:top w:val="single" w:sz="2" w:space="0" w:color="E5E7EB"/>
          <w:left w:val="single" w:sz="2" w:space="0" w:color="E5E7EB"/>
          <w:bottom w:val="single" w:sz="2" w:space="0" w:color="E5E7EB"/>
          <w:right w:val="single" w:sz="2" w:space="0" w:color="E5E7EB"/>
        </w:pBdr>
        <w:spacing w:before="373" w:after="107"/>
        <w:rPr>
          <w:rFonts w:ascii="system-ui" w:hAnsi="system-ui"/>
          <w:color w:val="833C0B" w:themeColor="accent2" w:themeShade="80"/>
          <w:spacing w:val="-6"/>
          <w:sz w:val="31"/>
          <w:szCs w:val="31"/>
        </w:rPr>
      </w:pPr>
      <w:r>
        <w:rPr>
          <w:rFonts w:ascii="system-ui" w:hAnsi="system-ui"/>
          <w:color w:val="833C0B" w:themeColor="accent2" w:themeShade="80"/>
          <w:spacing w:val="-6"/>
          <w:sz w:val="31"/>
          <w:szCs w:val="31"/>
        </w:rPr>
        <w:t>Decision Logic</w:t>
      </w:r>
    </w:p>
    <w:p w14:paraId="37CED942" w14:textId="77777777" w:rsidR="00B55478" w:rsidRPr="0083289C" w:rsidRDefault="00B55478" w:rsidP="0083289C">
      <w:pPr>
        <w:pStyle w:val="NormalWeb"/>
        <w:pBdr>
          <w:top w:val="single" w:sz="2" w:space="0" w:color="E5E7EB"/>
          <w:left w:val="single" w:sz="2" w:space="0" w:color="E5E7EB"/>
          <w:bottom w:val="single" w:sz="2" w:space="0" w:color="E5E7EB"/>
          <w:right w:val="single" w:sz="2" w:space="0" w:color="E5E7EB"/>
        </w:pBdr>
        <w:spacing w:before="0" w:beforeAutospacing="0" w:after="274" w:afterAutospacing="0"/>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Time-Based Exit:</w:t>
      </w:r>
    </w:p>
    <w:p w14:paraId="15717CDD" w14:textId="77777777" w:rsidR="00B55478" w:rsidRPr="0083289C" w:rsidRDefault="00B55478" w:rsidP="0083289C">
      <w:pPr>
        <w:numPr>
          <w:ilvl w:val="0"/>
          <w:numId w:val="79"/>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Fonts w:ascii="Inter" w:hAnsi="Inter"/>
          <w:color w:val="833C0B" w:themeColor="accent2" w:themeShade="80"/>
          <w:sz w:val="21"/>
          <w:szCs w:val="21"/>
        </w:rPr>
        <w:t>IF T1-DATA fully retraces within 2 hrs → </w:t>
      </w:r>
      <w:r>
        <w:rPr>
          <w:rStyle w:val="Strong"/>
          <w:rFonts w:ascii="Inter" w:hAnsi="Inter"/>
          <w:color w:val="833C0B" w:themeColor="accent2" w:themeShade="80"/>
          <w:sz w:val="21"/>
          <w:szCs w:val="21"/>
          <w:bdr w:val="single" w:sz="2" w:space="0" w:color="E5E7EB" w:frame="1"/>
        </w:rPr>
        <w:t>CLOSE IMMEDIATELY</w:t>
      </w:r>
      <w:r>
        <w:rPr>
          <w:rFonts w:ascii="Inter" w:hAnsi="Inter"/>
          <w:color w:val="833C0B" w:themeColor="accent2" w:themeShade="80"/>
          <w:sz w:val="21"/>
          <w:szCs w:val="21"/>
        </w:rPr>
        <w:t> (catalyst failed — do not wait for full window)</w:t>
      </w:r>
    </w:p>
    <w:p w14:paraId="3DCFF37E" w14:textId="77777777" w:rsidR="00B55478" w:rsidRPr="0083289C" w:rsidRDefault="00B55478" w:rsidP="0083289C">
      <w:pPr>
        <w:numPr>
          <w:ilvl w:val="0"/>
          <w:numId w:val="79"/>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Fonts w:ascii="Inter" w:hAnsi="Inter"/>
          <w:color w:val="833C0B" w:themeColor="accent2" w:themeShade="80"/>
          <w:sz w:val="21"/>
          <w:szCs w:val="21"/>
        </w:rPr>
        <w:t>IF adjusted window elapsed AND no technical trend transition → </w:t>
      </w:r>
      <w:r>
        <w:rPr>
          <w:rStyle w:val="Strong"/>
          <w:rFonts w:ascii="Inter" w:hAnsi="Inter"/>
          <w:color w:val="833C0B" w:themeColor="accent2" w:themeShade="80"/>
          <w:sz w:val="21"/>
          <w:szCs w:val="21"/>
          <w:bdr w:val="single" w:sz="2" w:space="0" w:color="E5E7EB" w:frame="1"/>
        </w:rPr>
        <w:t>CLOSE</w:t>
      </w:r>
    </w:p>
    <w:p w14:paraId="6DBCEE01" w14:textId="77777777" w:rsidR="00B55478" w:rsidRPr="0083289C" w:rsidRDefault="00B55478" w:rsidP="0083289C">
      <w:pPr>
        <w:numPr>
          <w:ilvl w:val="0"/>
          <w:numId w:val="79"/>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Fonts w:ascii="Inter" w:hAnsi="Inter"/>
          <w:color w:val="833C0B" w:themeColor="accent2" w:themeShade="80"/>
          <w:sz w:val="21"/>
          <w:szCs w:val="21"/>
        </w:rPr>
        <w:t>IF T1-CB window elapsed → </w:t>
      </w:r>
      <w:r>
        <w:rPr>
          <w:rStyle w:val="Strong"/>
          <w:rFonts w:ascii="Inter" w:hAnsi="Inter"/>
          <w:color w:val="833C0B" w:themeColor="accent2" w:themeShade="80"/>
          <w:sz w:val="21"/>
          <w:szCs w:val="21"/>
          <w:bdr w:val="single" w:sz="2" w:space="0" w:color="E5E7EB" w:frame="1"/>
        </w:rPr>
        <w:t>RUN TREND TRANSITION TEST</w:t>
      </w:r>
      <w:r>
        <w:rPr>
          <w:rFonts w:ascii="Inter" w:hAnsi="Inter"/>
          <w:color w:val="833C0B" w:themeColor="accent2" w:themeShade="80"/>
          <w:sz w:val="21"/>
          <w:szCs w:val="21"/>
        </w:rPr>
        <w:t> (see Regime-Change Exception); fail → </w:t>
      </w:r>
      <w:r>
        <w:rPr>
          <w:rStyle w:val="Strong"/>
          <w:rFonts w:ascii="Inter" w:hAnsi="Inter"/>
          <w:color w:val="833C0B" w:themeColor="accent2" w:themeShade="80"/>
          <w:sz w:val="21"/>
          <w:szCs w:val="21"/>
          <w:bdr w:val="single" w:sz="2" w:space="0" w:color="E5E7EB" w:frame="1"/>
        </w:rPr>
        <w:t>CLOSE</w:t>
      </w:r>
    </w:p>
    <w:p w14:paraId="04039647" w14:textId="77777777" w:rsidR="00B55478" w:rsidRPr="0083289C" w:rsidRDefault="00B55478" w:rsidP="0083289C">
      <w:pPr>
        <w:numPr>
          <w:ilvl w:val="0"/>
          <w:numId w:val="79"/>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Fonts w:ascii="Inter" w:hAnsi="Inter"/>
          <w:color w:val="833C0B" w:themeColor="accent2" w:themeShade="80"/>
          <w:sz w:val="21"/>
          <w:szCs w:val="21"/>
        </w:rPr>
        <w:t>IF Geopolitical AND VIX/GVZ contracts ≥25% from crisis peak → </w:t>
      </w:r>
      <w:r>
        <w:rPr>
          <w:rStyle w:val="Strong"/>
          <w:rFonts w:ascii="Inter" w:hAnsi="Inter"/>
          <w:color w:val="833C0B" w:themeColor="accent2" w:themeShade="80"/>
          <w:sz w:val="21"/>
          <w:szCs w:val="21"/>
          <w:bdr w:val="single" w:sz="2" w:space="0" w:color="E5E7EB" w:frame="1"/>
        </w:rPr>
        <w:t>CLOSE</w:t>
      </w:r>
    </w:p>
    <w:p w14:paraId="18A8C34A" w14:textId="77777777" w:rsidR="00B55478" w:rsidRPr="0083289C" w:rsidRDefault="00B55478" w:rsidP="0083289C">
      <w:pPr>
        <w:numPr>
          <w:ilvl w:val="0"/>
          <w:numId w:val="79"/>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Fonts w:ascii="Inter" w:hAnsi="Inter"/>
          <w:color w:val="833C0B" w:themeColor="accent2" w:themeShade="80"/>
          <w:sz w:val="21"/>
          <w:szCs w:val="21"/>
        </w:rPr>
        <w:t>IF Geopolitical AND Nth same-category headline produces &lt;50% price move of N−1 → </w:t>
      </w:r>
      <w:r>
        <w:rPr>
          <w:rStyle w:val="Strong"/>
          <w:rFonts w:ascii="Inter" w:hAnsi="Inter"/>
          <w:color w:val="833C0B" w:themeColor="accent2" w:themeShade="80"/>
          <w:sz w:val="21"/>
          <w:szCs w:val="21"/>
          <w:bdr w:val="single" w:sz="2" w:space="0" w:color="E5E7EB" w:frame="1"/>
        </w:rPr>
        <w:t>CLOSE</w:t>
      </w:r>
      <w:r>
        <w:rPr>
          <w:rFonts w:ascii="Inter" w:hAnsi="Inter"/>
          <w:color w:val="833C0B" w:themeColor="accent2" w:themeShade="80"/>
          <w:sz w:val="21"/>
          <w:szCs w:val="21"/>
        </w:rPr>
        <w:t> (escalation exhaustion)</w:t>
      </w:r>
    </w:p>
    <w:p w14:paraId="1D58A8C7" w14:textId="77777777" w:rsidR="00B55478" w:rsidRPr="0083289C" w:rsidRDefault="00B55478" w:rsidP="0083289C">
      <w:pPr>
        <w:numPr>
          <w:ilvl w:val="0"/>
          <w:numId w:val="79"/>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Fonts w:ascii="Inter" w:hAnsi="Inter"/>
          <w:color w:val="833C0B" w:themeColor="accent2" w:themeShade="80"/>
          <w:sz w:val="21"/>
          <w:szCs w:val="21"/>
        </w:rPr>
        <w:t xml:space="preserve">IF remaining window at time of entry &lt; 25% of original → </w:t>
      </w:r>
      <w:r>
        <w:rPr>
          <w:rFonts w:ascii="Segoe UI Emoji" w:hAnsi="Segoe UI Emoji" w:cs="Segoe UI Emoji"/>
          <w:color w:val="833C0B" w:themeColor="accent2" w:themeShade="80"/>
          <w:sz w:val="21"/>
          <w:szCs w:val="21"/>
        </w:rPr>
        <w:t>❌</w:t>
      </w:r>
      <w:r>
        <w:rPr>
          <w:rFonts w:ascii="Inter" w:hAnsi="Inter"/>
          <w:color w:val="833C0B" w:themeColor="accent2" w:themeShade="80"/>
          <w:sz w:val="21"/>
          <w:szCs w:val="21"/>
        </w:rPr>
        <w:t> </w:t>
      </w:r>
      <w:r>
        <w:rPr>
          <w:rStyle w:val="Strong"/>
          <w:rFonts w:ascii="Inter" w:hAnsi="Inter"/>
          <w:color w:val="833C0B" w:themeColor="accent2" w:themeShade="80"/>
          <w:sz w:val="21"/>
          <w:szCs w:val="21"/>
          <w:bdr w:val="single" w:sz="2" w:space="0" w:color="E5E7EB" w:frame="1"/>
        </w:rPr>
        <w:t>DO NOT ENTER</w:t>
      </w:r>
      <w:r>
        <w:rPr>
          <w:rFonts w:ascii="Inter" w:hAnsi="Inter"/>
          <w:color w:val="833C0B" w:themeColor="accent2" w:themeShade="80"/>
          <w:sz w:val="21"/>
          <w:szCs w:val="21"/>
        </w:rPr>
        <w:t> as event-driven</w:t>
      </w:r>
    </w:p>
    <w:p w14:paraId="6D4FAB4A" w14:textId="77777777" w:rsidR="00B55478" w:rsidRPr="0083289C" w:rsidRDefault="00B55478" w:rsidP="0083289C">
      <w:pPr>
        <w:pStyle w:val="NormalWeb"/>
        <w:pBdr>
          <w:top w:val="single" w:sz="2" w:space="0" w:color="E5E7EB"/>
          <w:left w:val="single" w:sz="2" w:space="0" w:color="E5E7EB"/>
          <w:bottom w:val="single" w:sz="2" w:space="0" w:color="E5E7EB"/>
          <w:right w:val="single" w:sz="2" w:space="0" w:color="E5E7EB"/>
        </w:pBdr>
        <w:spacing w:before="274" w:beforeAutospacing="0" w:after="274" w:afterAutospacing="0"/>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Position Evaluation:</w:t>
      </w:r>
    </w:p>
    <w:p w14:paraId="246B1D49" w14:textId="77777777" w:rsidR="00B55478" w:rsidRPr="0083289C" w:rsidRDefault="00B55478" w:rsidP="0083289C">
      <w:pPr>
        <w:numPr>
          <w:ilvl w:val="0"/>
          <w:numId w:val="80"/>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Fonts w:ascii="Inter" w:hAnsi="Inter"/>
          <w:color w:val="833C0B" w:themeColor="accent2" w:themeShade="80"/>
          <w:sz w:val="21"/>
          <w:szCs w:val="21"/>
        </w:rPr>
        <w:t>IF Duration Exceeded active → </w:t>
      </w:r>
      <w:r>
        <w:rPr>
          <w:rStyle w:val="Strong"/>
          <w:rFonts w:ascii="Inter" w:hAnsi="Inter"/>
          <w:color w:val="833C0B" w:themeColor="accent2" w:themeShade="80"/>
          <w:sz w:val="21"/>
          <w:szCs w:val="21"/>
          <w:bdr w:val="single" w:sz="2" w:space="0" w:color="E5E7EB" w:frame="1"/>
        </w:rPr>
        <w:t>TECHNICAL JUSTIFICATION CHECK</w:t>
      </w:r>
    </w:p>
    <w:p w14:paraId="3C4F4679" w14:textId="066D2B6D" w:rsidR="00B55478" w:rsidRPr="0083289C" w:rsidRDefault="00B55478" w:rsidP="0083289C">
      <w:pPr>
        <w:numPr>
          <w:ilvl w:val="0"/>
          <w:numId w:val="80"/>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Fonts w:ascii="Inter" w:hAnsi="Inter"/>
          <w:color w:val="833C0B" w:themeColor="accent2" w:themeShade="80"/>
          <w:sz w:val="21"/>
          <w:szCs w:val="21"/>
        </w:rPr>
        <w:t xml:space="preserve">IF any 2 non-duration signs </w:t>
      </w:r>
      <w:r>
        <w:rPr>
          <w:rFonts w:ascii="Inter" w:hAnsi="Inter"/>
          <w:color w:val="833C0B" w:themeColor="accent2" w:themeShade="80"/>
          <w:sz w:val="21"/>
          <w:szCs w:val="21"/>
          <w:lang w:val="en-US"/>
        </w:rPr>
        <w:t xml:space="preserve">(Decay Signs) </w:t>
      </w:r>
      <w:r>
        <w:rPr>
          <w:rFonts w:ascii="Inter" w:hAnsi="Inter"/>
          <w:color w:val="833C0B" w:themeColor="accent2" w:themeShade="80"/>
          <w:sz w:val="21"/>
          <w:szCs w:val="21"/>
        </w:rPr>
        <w:t>active → </w:t>
      </w:r>
      <w:r>
        <w:rPr>
          <w:rStyle w:val="Strong"/>
          <w:rFonts w:ascii="Inter" w:hAnsi="Inter"/>
          <w:color w:val="833C0B" w:themeColor="accent2" w:themeShade="80"/>
          <w:sz w:val="21"/>
          <w:szCs w:val="21"/>
          <w:bdr w:val="single" w:sz="2" w:space="0" w:color="E5E7EB" w:frame="1"/>
        </w:rPr>
        <w:t>TECHNICAL JUSTIFICATION CHECK</w:t>
      </w:r>
    </w:p>
    <w:p w14:paraId="484F5856" w14:textId="77777777" w:rsidR="00B55478" w:rsidRPr="0083289C" w:rsidRDefault="00B55478" w:rsidP="0083289C">
      <w:pPr>
        <w:numPr>
          <w:ilvl w:val="0"/>
          <w:numId w:val="80"/>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Fonts w:ascii="Inter" w:hAnsi="Inter"/>
          <w:color w:val="833C0B" w:themeColor="accent2" w:themeShade="80"/>
          <w:sz w:val="21"/>
          <w:szCs w:val="21"/>
        </w:rPr>
        <w:t>IF 1 non-duration sign active → </w:t>
      </w:r>
      <w:r>
        <w:rPr>
          <w:rStyle w:val="Strong"/>
          <w:rFonts w:ascii="Inter" w:hAnsi="Inter"/>
          <w:color w:val="833C0B" w:themeColor="accent2" w:themeShade="80"/>
          <w:sz w:val="21"/>
          <w:szCs w:val="21"/>
          <w:bdr w:val="single" w:sz="2" w:space="0" w:color="E5E7EB" w:frame="1"/>
        </w:rPr>
        <w:t>MONITOR</w:t>
      </w:r>
      <w:r>
        <w:rPr>
          <w:rFonts w:ascii="Inter" w:hAnsi="Inter"/>
          <w:color w:val="833C0B" w:themeColor="accent2" w:themeShade="80"/>
          <w:sz w:val="21"/>
          <w:szCs w:val="21"/>
        </w:rPr>
        <w:t> per schedule above</w:t>
      </w:r>
    </w:p>
    <w:p w14:paraId="26FCC6EA" w14:textId="77777777" w:rsidR="00B55478" w:rsidRPr="0083289C" w:rsidRDefault="00B55478" w:rsidP="0083289C">
      <w:pPr>
        <w:numPr>
          <w:ilvl w:val="0"/>
          <w:numId w:val="80"/>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Fonts w:ascii="Inter" w:hAnsi="Inter"/>
          <w:color w:val="833C0B" w:themeColor="accent2" w:themeShade="80"/>
          <w:sz w:val="21"/>
          <w:szCs w:val="21"/>
        </w:rPr>
        <w:t>IF 0 signs active → catalyst live → </w:t>
      </w:r>
      <w:r>
        <w:rPr>
          <w:rStyle w:val="Strong"/>
          <w:rFonts w:ascii="Inter" w:hAnsi="Inter"/>
          <w:color w:val="833C0B" w:themeColor="accent2" w:themeShade="80"/>
          <w:sz w:val="21"/>
          <w:szCs w:val="21"/>
          <w:bdr w:val="single" w:sz="2" w:space="0" w:color="E5E7EB" w:frame="1"/>
        </w:rPr>
        <w:t>HOLD</w:t>
      </w:r>
    </w:p>
    <w:p w14:paraId="4A67D985" w14:textId="77777777" w:rsidR="00B55478" w:rsidRPr="0083289C" w:rsidRDefault="00B55478" w:rsidP="0083289C">
      <w:pPr>
        <w:pStyle w:val="NormalWeb"/>
        <w:pBdr>
          <w:top w:val="single" w:sz="2" w:space="0" w:color="E5E7EB"/>
          <w:left w:val="single" w:sz="2" w:space="0" w:color="E5E7EB"/>
          <w:bottom w:val="single" w:sz="2" w:space="0" w:color="E5E7EB"/>
          <w:right w:val="single" w:sz="2" w:space="0" w:color="E5E7EB"/>
        </w:pBdr>
        <w:spacing w:before="274" w:beforeAutospacing="0" w:after="274" w:afterAutospacing="0"/>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Technical Justification Check:</w:t>
      </w:r>
      <w:r>
        <w:rPr>
          <w:rFonts w:ascii="Inter" w:hAnsi="Inter"/>
          <w:color w:val="833C0B" w:themeColor="accent2" w:themeShade="80"/>
          <w:sz w:val="21"/>
          <w:szCs w:val="21"/>
        </w:rPr>
        <w:t> Does independent technical structure (trend, S/R, pattern) justify the position without referencing the catalyst? YES → reclassify as technical trade, apply technical stops. NO → </w:t>
      </w:r>
      <w:r>
        <w:rPr>
          <w:rStyle w:val="Strong"/>
          <w:rFonts w:ascii="Inter" w:hAnsi="Inter"/>
          <w:color w:val="833C0B" w:themeColor="accent2" w:themeShade="80"/>
          <w:sz w:val="21"/>
          <w:szCs w:val="21"/>
          <w:bdr w:val="single" w:sz="2" w:space="0" w:color="E5E7EB" w:frame="1"/>
        </w:rPr>
        <w:t>CLOSE</w:t>
      </w:r>
      <w:r>
        <w:rPr>
          <w:rFonts w:ascii="Inter" w:hAnsi="Inter"/>
          <w:color w:val="833C0B" w:themeColor="accent2" w:themeShade="80"/>
          <w:sz w:val="21"/>
          <w:szCs w:val="21"/>
        </w:rPr>
        <w:t>.</w:t>
      </w:r>
    </w:p>
    <w:p w14:paraId="0D10AD58" w14:textId="77777777" w:rsidR="00B55478" w:rsidRPr="0083289C" w:rsidRDefault="00AB37F0" w:rsidP="0083289C">
      <w:pPr>
        <w:spacing w:before="686" w:after="686"/>
        <w:rPr>
          <w:rFonts w:ascii="Times New Roman" w:hAnsi="Times New Roman"/>
          <w:color w:val="833C0B" w:themeColor="accent2" w:themeShade="80"/>
          <w:sz w:val="24"/>
          <w:szCs w:val="24"/>
        </w:rPr>
      </w:pPr>
      <w:r>
        <w:rPr>
          <w:color w:val="833C0B" w:themeColor="accent2" w:themeShade="80"/>
        </w:rPr>
        <w:pict w14:anchorId="088DDD48">
          <v:rect id="_x0000_i1027" style="width:0;height:0" o:hralign="center" o:hrstd="t" o:hr="t" fillcolor="#a0a0a0" stroked="f"/>
        </w:pict>
      </w:r>
    </w:p>
    <w:p w14:paraId="53D6BD45" w14:textId="77777777" w:rsidR="00B55478" w:rsidRPr="0083289C" w:rsidRDefault="00B55478" w:rsidP="0083289C">
      <w:pPr>
        <w:pStyle w:val="Heading2"/>
        <w:pBdr>
          <w:top w:val="single" w:sz="2" w:space="0" w:color="E5E7EB"/>
          <w:left w:val="single" w:sz="2" w:space="0" w:color="E5E7EB"/>
          <w:bottom w:val="single" w:sz="2" w:space="0" w:color="E5E7EB"/>
          <w:right w:val="single" w:sz="2" w:space="0" w:color="E5E7EB"/>
        </w:pBdr>
        <w:spacing w:before="0" w:beforeAutospacing="0" w:after="192" w:afterAutospacing="0"/>
        <w:rPr>
          <w:rFonts w:ascii="system-ui" w:hAnsi="system-ui"/>
          <w:color w:val="833C0B" w:themeColor="accent2" w:themeShade="80"/>
          <w:spacing w:val="-6"/>
          <w:sz w:val="34"/>
          <w:szCs w:val="34"/>
        </w:rPr>
      </w:pPr>
      <w:r>
        <w:rPr>
          <w:rFonts w:ascii="system-ui" w:hAnsi="system-ui"/>
          <w:color w:val="833C0B" w:themeColor="accent2" w:themeShade="80"/>
          <w:spacing w:val="-6"/>
          <w:sz w:val="34"/>
          <w:szCs w:val="34"/>
        </w:rPr>
        <w:lastRenderedPageBreak/>
        <w:t>Example</w:t>
      </w:r>
    </w:p>
    <w:p w14:paraId="7027D1A9" w14:textId="77777777" w:rsidR="00B55478" w:rsidRPr="0083289C" w:rsidRDefault="00B55478" w:rsidP="0083289C">
      <w:pPr>
        <w:pStyle w:val="NormalWeb"/>
        <w:pBdr>
          <w:top w:val="single" w:sz="2" w:space="0" w:color="E5E7EB"/>
          <w:left w:val="single" w:sz="2" w:space="0" w:color="E5E7EB"/>
          <w:bottom w:val="single" w:sz="2" w:space="0" w:color="E5E7EB"/>
          <w:right w:val="single" w:sz="2" w:space="0" w:color="E5E7EB"/>
        </w:pBdr>
        <w:spacing w:before="0" w:beforeAutospacing="0" w:after="274" w:afterAutospacing="0"/>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8:30 AM ET:</w:t>
      </w:r>
      <w:r>
        <w:rPr>
          <w:rFonts w:ascii="Inter" w:hAnsi="Inter"/>
          <w:color w:val="833C0B" w:themeColor="accent2" w:themeShade="80"/>
          <w:sz w:val="21"/>
          <w:szCs w:val="21"/>
        </w:rPr>
        <w:t> CPI prints +0.3% vs. consensus (&gt;2σ). Enter XAUUSD long.</w:t>
      </w:r>
    </w:p>
    <w:p w14:paraId="42A3392E" w14:textId="77777777" w:rsidR="00B55478" w:rsidRPr="0083289C" w:rsidRDefault="00B55478" w:rsidP="0083289C">
      <w:pPr>
        <w:numPr>
          <w:ilvl w:val="0"/>
          <w:numId w:val="81"/>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Classify:</w:t>
      </w:r>
      <w:r>
        <w:rPr>
          <w:rFonts w:ascii="Inter" w:hAnsi="Inter"/>
          <w:color w:val="833C0B" w:themeColor="accent2" w:themeShade="80"/>
          <w:sz w:val="21"/>
          <w:szCs w:val="21"/>
        </w:rPr>
        <w:t> T1-DATA — clean (headline &gt;1σ, core aligns, revision neutral)</w:t>
      </w:r>
    </w:p>
    <w:p w14:paraId="0AD56C10" w14:textId="77777777" w:rsidR="00B55478" w:rsidRPr="0083289C" w:rsidRDefault="00B55478" w:rsidP="0083289C">
      <w:pPr>
        <w:numPr>
          <w:ilvl w:val="0"/>
          <w:numId w:val="81"/>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Base window:</w:t>
      </w:r>
      <w:r>
        <w:rPr>
          <w:rFonts w:ascii="Inter" w:hAnsi="Inter"/>
          <w:color w:val="833C0B" w:themeColor="accent2" w:themeShade="80"/>
          <w:sz w:val="21"/>
          <w:szCs w:val="21"/>
        </w:rPr>
        <w:t> 4–24 hrs</w:t>
      </w:r>
    </w:p>
    <w:p w14:paraId="389F46D4" w14:textId="77777777" w:rsidR="00B55478" w:rsidRPr="0083289C" w:rsidRDefault="00B55478" w:rsidP="0083289C">
      <w:pPr>
        <w:numPr>
          <w:ilvl w:val="0"/>
          <w:numId w:val="81"/>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Instrument multiplier:</w:t>
      </w:r>
      <w:r>
        <w:rPr>
          <w:rFonts w:ascii="Inter" w:hAnsi="Inter"/>
          <w:color w:val="833C0B" w:themeColor="accent2" w:themeShade="80"/>
          <w:sz w:val="21"/>
          <w:szCs w:val="21"/>
        </w:rPr>
        <w:t> XAUUSD T1-DATA = 1.25× → 5–30 hrs</w:t>
      </w:r>
    </w:p>
    <w:p w14:paraId="516D0284" w14:textId="77777777" w:rsidR="00B55478" w:rsidRPr="0083289C" w:rsidRDefault="00B55478" w:rsidP="0083289C">
      <w:pPr>
        <w:numPr>
          <w:ilvl w:val="0"/>
          <w:numId w:val="81"/>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Magnitude:</w:t>
      </w:r>
      <w:r>
        <w:rPr>
          <w:rFonts w:ascii="Inter" w:hAnsi="Inter"/>
          <w:color w:val="833C0B" w:themeColor="accent2" w:themeShade="80"/>
          <w:sz w:val="21"/>
          <w:szCs w:val="21"/>
        </w:rPr>
        <w:t> &gt;2σ → extend 75% → </w:t>
      </w:r>
      <w:r>
        <w:rPr>
          <w:rStyle w:val="Strong"/>
          <w:rFonts w:ascii="Inter" w:hAnsi="Inter"/>
          <w:color w:val="833C0B" w:themeColor="accent2" w:themeShade="80"/>
          <w:sz w:val="21"/>
          <w:szCs w:val="21"/>
          <w:bdr w:val="single" w:sz="2" w:space="0" w:color="E5E7EB" w:frame="1"/>
        </w:rPr>
        <w:t>9–53 hrs</w:t>
      </w:r>
    </w:p>
    <w:p w14:paraId="5E065113" w14:textId="77777777" w:rsidR="00B55478" w:rsidRPr="0083289C" w:rsidRDefault="00B55478" w:rsidP="0083289C">
      <w:pPr>
        <w:numPr>
          <w:ilvl w:val="0"/>
          <w:numId w:val="81"/>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Vol regime:</w:t>
      </w:r>
      <w:r>
        <w:rPr>
          <w:rFonts w:ascii="Inter" w:hAnsi="Inter"/>
          <w:color w:val="833C0B" w:themeColor="accent2" w:themeShade="80"/>
          <w:sz w:val="21"/>
          <w:szCs w:val="21"/>
        </w:rPr>
        <w:t> VIX at 18 → no modifier</w:t>
      </w:r>
    </w:p>
    <w:p w14:paraId="33613EEA" w14:textId="77777777" w:rsidR="00B55478" w:rsidRPr="0083289C" w:rsidRDefault="00B55478" w:rsidP="0083289C">
      <w:pPr>
        <w:numPr>
          <w:ilvl w:val="0"/>
          <w:numId w:val="81"/>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Deadline:</w:t>
      </w:r>
      <w:r>
        <w:rPr>
          <w:rFonts w:ascii="Inter" w:hAnsi="Inter"/>
          <w:color w:val="833C0B" w:themeColor="accent2" w:themeShade="80"/>
          <w:sz w:val="21"/>
          <w:szCs w:val="21"/>
        </w:rPr>
        <w:t> 8:30 AM + 53 hrs ≈ 1:30 PM ET, Day 3</w:t>
      </w:r>
    </w:p>
    <w:p w14:paraId="34B757E6" w14:textId="77777777" w:rsidR="00B55478" w:rsidRPr="0083289C" w:rsidRDefault="00B55478" w:rsidP="0083289C">
      <w:pPr>
        <w:numPr>
          <w:ilvl w:val="0"/>
          <w:numId w:val="81"/>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Hour 20:</w:t>
      </w:r>
      <w:r>
        <w:rPr>
          <w:rFonts w:ascii="Inter" w:hAnsi="Inter"/>
          <w:color w:val="833C0B" w:themeColor="accent2" w:themeShade="80"/>
          <w:sz w:val="21"/>
          <w:szCs w:val="21"/>
        </w:rPr>
        <w:t> ADX declining 3 periods + tick volume &lt; 150% baseline → 2 signs → mandatory check</w:t>
      </w:r>
    </w:p>
    <w:p w14:paraId="78B3D191" w14:textId="77777777" w:rsidR="00B55478" w:rsidRPr="0083289C" w:rsidRDefault="00B55478" w:rsidP="0083289C">
      <w:pPr>
        <w:numPr>
          <w:ilvl w:val="0"/>
          <w:numId w:val="81"/>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Technical check:</w:t>
      </w:r>
      <w:r>
        <w:rPr>
          <w:rFonts w:ascii="Inter" w:hAnsi="Inter"/>
          <w:color w:val="833C0B" w:themeColor="accent2" w:themeShade="80"/>
          <w:sz w:val="21"/>
          <w:szCs w:val="21"/>
        </w:rPr>
        <w:t> 20-SMA slope up, HH/HL intact → reclassify as technical with trailing stop. If structure broken → </w:t>
      </w:r>
      <w:r>
        <w:rPr>
          <w:rStyle w:val="Strong"/>
          <w:rFonts w:ascii="Inter" w:hAnsi="Inter"/>
          <w:color w:val="833C0B" w:themeColor="accent2" w:themeShade="80"/>
          <w:sz w:val="21"/>
          <w:szCs w:val="21"/>
          <w:bdr w:val="single" w:sz="2" w:space="0" w:color="E5E7EB" w:frame="1"/>
        </w:rPr>
        <w:t>CLOSE at hour 20</w:t>
      </w:r>
    </w:p>
    <w:p w14:paraId="257B9EAA" w14:textId="77777777" w:rsidR="00B55478" w:rsidRPr="0083289C" w:rsidRDefault="00AB37F0" w:rsidP="0083289C">
      <w:pPr>
        <w:spacing w:before="686" w:after="686"/>
        <w:rPr>
          <w:rFonts w:ascii="Times New Roman" w:hAnsi="Times New Roman"/>
          <w:color w:val="833C0B" w:themeColor="accent2" w:themeShade="80"/>
          <w:sz w:val="24"/>
          <w:szCs w:val="24"/>
        </w:rPr>
      </w:pPr>
      <w:r>
        <w:rPr>
          <w:color w:val="833C0B" w:themeColor="accent2" w:themeShade="80"/>
        </w:rPr>
        <w:pict w14:anchorId="456EC6DB">
          <v:rect id="_x0000_i1028" style="width:0;height:0" o:hralign="center" o:hrstd="t" o:hr="t" fillcolor="#a0a0a0" stroked="f"/>
        </w:pict>
      </w:r>
    </w:p>
    <w:p w14:paraId="1282A452" w14:textId="77777777" w:rsidR="00B55478" w:rsidRPr="0083289C" w:rsidRDefault="00B55478" w:rsidP="0083289C">
      <w:pPr>
        <w:pStyle w:val="Heading2"/>
        <w:pBdr>
          <w:top w:val="single" w:sz="2" w:space="0" w:color="E5E7EB"/>
          <w:left w:val="single" w:sz="2" w:space="0" w:color="E5E7EB"/>
          <w:bottom w:val="single" w:sz="2" w:space="0" w:color="E5E7EB"/>
          <w:right w:val="single" w:sz="2" w:space="0" w:color="E5E7EB"/>
        </w:pBdr>
        <w:spacing w:before="0" w:beforeAutospacing="0" w:after="192" w:afterAutospacing="0"/>
        <w:rPr>
          <w:rFonts w:ascii="system-ui" w:hAnsi="system-ui"/>
          <w:color w:val="833C0B" w:themeColor="accent2" w:themeShade="80"/>
          <w:spacing w:val="-6"/>
          <w:sz w:val="34"/>
          <w:szCs w:val="34"/>
        </w:rPr>
      </w:pPr>
      <w:r>
        <w:rPr>
          <w:rFonts w:ascii="system-ui" w:hAnsi="system-ui"/>
          <w:color w:val="833C0B" w:themeColor="accent2" w:themeShade="80"/>
          <w:spacing w:val="-6"/>
          <w:sz w:val="34"/>
          <w:szCs w:val="34"/>
        </w:rPr>
        <w:t>Regime-Change Exception</w:t>
      </w:r>
    </w:p>
    <w:p w14:paraId="38E698FC" w14:textId="77777777" w:rsidR="00B55478" w:rsidRPr="0083289C" w:rsidRDefault="00B55478" w:rsidP="0083289C">
      <w:pPr>
        <w:pStyle w:val="NormalWeb"/>
        <w:pBdr>
          <w:top w:val="single" w:sz="2" w:space="0" w:color="E5E7EB"/>
          <w:left w:val="single" w:sz="2" w:space="0" w:color="E5E7EB"/>
          <w:bottom w:val="single" w:sz="2" w:space="0" w:color="E5E7EB"/>
          <w:right w:val="single" w:sz="2" w:space="0" w:color="E5E7EB"/>
        </w:pBdr>
        <w:spacing w:before="0" w:beforeAutospacing="0" w:after="274" w:afterAutospacing="0"/>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No real-time regime declarations.</w:t>
      </w:r>
      <w:r>
        <w:rPr>
          <w:rFonts w:ascii="Inter" w:hAnsi="Inter"/>
          <w:color w:val="833C0B" w:themeColor="accent2" w:themeShade="80"/>
          <w:sz w:val="21"/>
          <w:szCs w:val="21"/>
        </w:rPr>
        <w:t> All events enter the standard tier hierarchy.</w:t>
      </w:r>
    </w:p>
    <w:p w14:paraId="0187C20F" w14:textId="77777777" w:rsidR="00B55478" w:rsidRPr="0083289C" w:rsidRDefault="00B55478" w:rsidP="0083289C">
      <w:pPr>
        <w:pStyle w:val="NormalWeb"/>
        <w:pBdr>
          <w:top w:val="single" w:sz="2" w:space="0" w:color="E5E7EB"/>
          <w:left w:val="single" w:sz="2" w:space="0" w:color="E5E7EB"/>
          <w:bottom w:val="single" w:sz="2" w:space="0" w:color="E5E7EB"/>
          <w:right w:val="single" w:sz="2" w:space="0" w:color="E5E7EB"/>
        </w:pBdr>
        <w:spacing w:before="274" w:beforeAutospacing="0" w:after="274" w:afterAutospacing="0"/>
        <w:rPr>
          <w:rFonts w:ascii="Inter" w:hAnsi="Inter"/>
          <w:color w:val="833C0B" w:themeColor="accent2" w:themeShade="80"/>
          <w:sz w:val="21"/>
          <w:szCs w:val="21"/>
        </w:rPr>
      </w:pPr>
      <w:r>
        <w:rPr>
          <w:rFonts w:ascii="Inter" w:hAnsi="Inter"/>
          <w:color w:val="833C0B" w:themeColor="accent2" w:themeShade="80"/>
          <w:sz w:val="21"/>
          <w:szCs w:val="21"/>
        </w:rPr>
        <w:t>A T1-CB position survives past its max adjusted window ONLY via the </w:t>
      </w:r>
      <w:r>
        <w:rPr>
          <w:rStyle w:val="Strong"/>
          <w:rFonts w:ascii="Inter" w:hAnsi="Inter"/>
          <w:color w:val="833C0B" w:themeColor="accent2" w:themeShade="80"/>
          <w:sz w:val="21"/>
          <w:szCs w:val="21"/>
          <w:bdr w:val="single" w:sz="2" w:space="0" w:color="E5E7EB" w:frame="1"/>
        </w:rPr>
        <w:t>Trend Transition Test</w:t>
      </w:r>
      <w:r>
        <w:rPr>
          <w:rFonts w:ascii="Inter" w:hAnsi="Inter"/>
          <w:color w:val="833C0B" w:themeColor="accent2" w:themeShade="80"/>
          <w:sz w:val="21"/>
          <w:szCs w:val="21"/>
        </w:rPr>
        <w:t> at window expiry — all three required:</w:t>
      </w:r>
    </w:p>
    <w:p w14:paraId="502C6A01" w14:textId="77777777" w:rsidR="00B55478" w:rsidRPr="0083289C" w:rsidRDefault="00B55478" w:rsidP="0083289C">
      <w:pPr>
        <w:numPr>
          <w:ilvl w:val="0"/>
          <w:numId w:val="82"/>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Fonts w:ascii="Segoe UI Emoji" w:hAnsi="Segoe UI Emoji" w:cs="Segoe UI Emoji"/>
          <w:color w:val="833C0B" w:themeColor="accent2" w:themeShade="80"/>
          <w:sz w:val="21"/>
          <w:szCs w:val="21"/>
        </w:rPr>
        <w:t>✅</w:t>
      </w:r>
      <w:r>
        <w:rPr>
          <w:rFonts w:ascii="Inter" w:hAnsi="Inter"/>
          <w:color w:val="833C0B" w:themeColor="accent2" w:themeShade="80"/>
          <w:sz w:val="21"/>
          <w:szCs w:val="21"/>
        </w:rPr>
        <w:t xml:space="preserve"> Price beyond 2.0 × ATR(14) from 20-SMA in trade direction (daily chart)</w:t>
      </w:r>
    </w:p>
    <w:p w14:paraId="52EB76D0" w14:textId="77777777" w:rsidR="00B55478" w:rsidRPr="0083289C" w:rsidRDefault="00B55478" w:rsidP="0083289C">
      <w:pPr>
        <w:numPr>
          <w:ilvl w:val="0"/>
          <w:numId w:val="82"/>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Fonts w:ascii="Segoe UI Emoji" w:hAnsi="Segoe UI Emoji" w:cs="Segoe UI Emoji"/>
          <w:color w:val="833C0B" w:themeColor="accent2" w:themeShade="80"/>
          <w:sz w:val="21"/>
          <w:szCs w:val="21"/>
        </w:rPr>
        <w:t>✅</w:t>
      </w:r>
      <w:r>
        <w:rPr>
          <w:rFonts w:ascii="Inter" w:hAnsi="Inter"/>
          <w:color w:val="833C0B" w:themeColor="accent2" w:themeShade="80"/>
          <w:sz w:val="21"/>
          <w:szCs w:val="21"/>
        </w:rPr>
        <w:t xml:space="preserve"> Daily 20-SMA slope aligned with position direction</w:t>
      </w:r>
    </w:p>
    <w:p w14:paraId="2E39F5AF" w14:textId="6FEAFDC9" w:rsidR="00B55478" w:rsidRPr="0083289C" w:rsidRDefault="00B55478" w:rsidP="0083289C">
      <w:pPr>
        <w:numPr>
          <w:ilvl w:val="0"/>
          <w:numId w:val="82"/>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Fonts w:ascii="Segoe UI Emoji" w:hAnsi="Segoe UI Emoji" w:cs="Segoe UI Emoji"/>
          <w:color w:val="833C0B" w:themeColor="accent2" w:themeShade="80"/>
          <w:sz w:val="21"/>
          <w:szCs w:val="21"/>
        </w:rPr>
        <w:t>✅</w:t>
      </w:r>
      <w:r>
        <w:rPr>
          <w:rFonts w:ascii="Inter" w:hAnsi="Inter"/>
          <w:color w:val="833C0B" w:themeColor="accent2" w:themeShade="80"/>
          <w:sz w:val="21"/>
          <w:szCs w:val="21"/>
        </w:rPr>
        <w:t xml:space="preserve"> ADX</w:t>
      </w:r>
      <w:r>
        <w:rPr>
          <w:rFonts w:ascii="Inter" w:hAnsi="Inter"/>
          <w:color w:val="833C0B" w:themeColor="accent2" w:themeShade="80"/>
          <w:sz w:val="21"/>
          <w:szCs w:val="21"/>
          <w:lang w:val="en-US"/>
        </w:rPr>
        <w:t xml:space="preserve"> ( daily) </w:t>
      </w:r>
      <w:r>
        <w:rPr>
          <w:rFonts w:ascii="Inter" w:hAnsi="Inter"/>
          <w:color w:val="833C0B" w:themeColor="accent2" w:themeShade="80"/>
          <w:sz w:val="21"/>
          <w:szCs w:val="21"/>
        </w:rPr>
        <w:t>(14) &gt; 25</w:t>
      </w:r>
    </w:p>
    <w:p w14:paraId="0093188A" w14:textId="77777777" w:rsidR="00B55478" w:rsidRPr="0083289C" w:rsidRDefault="00B55478" w:rsidP="0083289C">
      <w:pPr>
        <w:pStyle w:val="NormalWeb"/>
        <w:pBdr>
          <w:top w:val="single" w:sz="2" w:space="0" w:color="E5E7EB"/>
          <w:left w:val="single" w:sz="2" w:space="0" w:color="E5E7EB"/>
          <w:bottom w:val="single" w:sz="2" w:space="0" w:color="E5E7EB"/>
          <w:right w:val="single" w:sz="2" w:space="0" w:color="E5E7EB"/>
        </w:pBdr>
        <w:spacing w:before="274" w:beforeAutospacing="0" w:after="274" w:afterAutospacing="0"/>
        <w:rPr>
          <w:rFonts w:ascii="Inter" w:hAnsi="Inter"/>
          <w:color w:val="833C0B" w:themeColor="accent2" w:themeShade="80"/>
          <w:sz w:val="21"/>
          <w:szCs w:val="21"/>
        </w:rPr>
      </w:pPr>
      <w:r>
        <w:rPr>
          <w:rFonts w:ascii="Inter" w:hAnsi="Inter"/>
          <w:color w:val="833C0B" w:themeColor="accent2" w:themeShade="80"/>
          <w:sz w:val="21"/>
          <w:szCs w:val="21"/>
        </w:rPr>
        <w:t>Pass → reclassify as systematic trend trade; manage with trailing technical stops. Fail → </w:t>
      </w:r>
      <w:r>
        <w:rPr>
          <w:rStyle w:val="Strong"/>
          <w:rFonts w:ascii="Inter" w:hAnsi="Inter"/>
          <w:color w:val="833C0B" w:themeColor="accent2" w:themeShade="80"/>
          <w:sz w:val="21"/>
          <w:szCs w:val="21"/>
          <w:bdr w:val="single" w:sz="2" w:space="0" w:color="E5E7EB" w:frame="1"/>
        </w:rPr>
        <w:t>CLOSE at market.</w:t>
      </w:r>
    </w:p>
    <w:p w14:paraId="26211112" w14:textId="77777777" w:rsidR="00B55478" w:rsidRPr="0083289C" w:rsidRDefault="00B55478" w:rsidP="0083289C">
      <w:pPr>
        <w:pStyle w:val="NormalWeb"/>
        <w:pBdr>
          <w:top w:val="single" w:sz="2" w:space="0" w:color="E5E7EB"/>
          <w:left w:val="single" w:sz="2" w:space="0" w:color="E5E7EB"/>
          <w:bottom w:val="single" w:sz="2" w:space="0" w:color="E5E7EB"/>
          <w:right w:val="single" w:sz="2" w:space="0" w:color="E5E7EB"/>
        </w:pBdr>
        <w:spacing w:before="274" w:beforeAutospacing="0" w:after="274" w:afterAutospacing="0"/>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Extended backstop:</w:t>
      </w:r>
      <w:r>
        <w:rPr>
          <w:rFonts w:ascii="Inter" w:hAnsi="Inter"/>
          <w:color w:val="833C0B" w:themeColor="accent2" w:themeShade="80"/>
          <w:sz w:val="21"/>
          <w:szCs w:val="21"/>
        </w:rPr>
        <w:t> No confirmed HH/HL (long) or LH/LL (short) on daily chart by day 10 → </w:t>
      </w:r>
      <w:r>
        <w:rPr>
          <w:rStyle w:val="Strong"/>
          <w:rFonts w:ascii="Inter" w:hAnsi="Inter"/>
          <w:color w:val="833C0B" w:themeColor="accent2" w:themeShade="80"/>
          <w:sz w:val="21"/>
          <w:szCs w:val="21"/>
          <w:bdr w:val="single" w:sz="2" w:space="0" w:color="E5E7EB" w:frame="1"/>
        </w:rPr>
        <w:t>CLOSE regardless.</w:t>
      </w:r>
    </w:p>
    <w:p w14:paraId="5D989616" w14:textId="77777777" w:rsidR="00B55478" w:rsidRPr="0083289C" w:rsidRDefault="00B55478" w:rsidP="0083289C">
      <w:pPr>
        <w:pStyle w:val="NormalWeb"/>
        <w:pBdr>
          <w:top w:val="single" w:sz="2" w:space="0" w:color="E5E7EB"/>
          <w:left w:val="single" w:sz="2" w:space="0" w:color="E5E7EB"/>
          <w:bottom w:val="single" w:sz="2" w:space="0" w:color="E5E7EB"/>
          <w:right w:val="single" w:sz="2" w:space="0" w:color="E5E7EB"/>
        </w:pBdr>
        <w:spacing w:before="274" w:beforeAutospacing="0" w:after="274" w:afterAutospacing="0"/>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Cross-instrument confirmation:</w:t>
      </w:r>
      <w:r>
        <w:rPr>
          <w:rFonts w:ascii="Inter" w:hAnsi="Inter"/>
          <w:color w:val="833C0B" w:themeColor="accent2" w:themeShade="80"/>
          <w:sz w:val="21"/>
          <w:szCs w:val="21"/>
        </w:rPr>
        <w:t> Regime reclassification requires persistent directional movement in ≥2 instrument classes (e.g., forex AND bonds). Single-instrument reaction defaults to T1-CB.</w:t>
      </w:r>
    </w:p>
    <w:p w14:paraId="41C2B853" w14:textId="77777777" w:rsidR="00B55478" w:rsidRPr="0083289C" w:rsidRDefault="00AB37F0" w:rsidP="0083289C">
      <w:pPr>
        <w:spacing w:before="686" w:after="686"/>
        <w:rPr>
          <w:rFonts w:ascii="Times New Roman" w:hAnsi="Times New Roman"/>
          <w:color w:val="833C0B" w:themeColor="accent2" w:themeShade="80"/>
          <w:sz w:val="24"/>
          <w:szCs w:val="24"/>
        </w:rPr>
      </w:pPr>
      <w:r>
        <w:rPr>
          <w:color w:val="833C0B" w:themeColor="accent2" w:themeShade="80"/>
        </w:rPr>
        <w:pict w14:anchorId="45CFA623">
          <v:rect id="_x0000_i1029" style="width:0;height:0" o:hralign="center" o:hrstd="t" o:hr="t" fillcolor="#a0a0a0" stroked="f"/>
        </w:pict>
      </w:r>
    </w:p>
    <w:p w14:paraId="662620B7" w14:textId="77777777" w:rsidR="00B55478" w:rsidRPr="0083289C" w:rsidRDefault="00B55478" w:rsidP="0083289C">
      <w:pPr>
        <w:pStyle w:val="Heading2"/>
        <w:pBdr>
          <w:top w:val="single" w:sz="2" w:space="0" w:color="E5E7EB"/>
          <w:left w:val="single" w:sz="2" w:space="0" w:color="E5E7EB"/>
          <w:bottom w:val="single" w:sz="2" w:space="0" w:color="E5E7EB"/>
          <w:right w:val="single" w:sz="2" w:space="0" w:color="E5E7EB"/>
        </w:pBdr>
        <w:spacing w:before="0" w:beforeAutospacing="0" w:after="192" w:afterAutospacing="0"/>
        <w:rPr>
          <w:rFonts w:ascii="system-ui" w:hAnsi="system-ui"/>
          <w:color w:val="833C0B" w:themeColor="accent2" w:themeShade="80"/>
          <w:spacing w:val="-6"/>
          <w:sz w:val="34"/>
          <w:szCs w:val="34"/>
        </w:rPr>
      </w:pPr>
      <w:r>
        <w:rPr>
          <w:rFonts w:ascii="system-ui" w:hAnsi="system-ui"/>
          <w:color w:val="833C0B" w:themeColor="accent2" w:themeShade="80"/>
          <w:spacing w:val="-6"/>
          <w:sz w:val="34"/>
          <w:szCs w:val="34"/>
        </w:rPr>
        <w:t>Instrument Adjustments</w:t>
      </w:r>
    </w:p>
    <w:p w14:paraId="5FC20124" w14:textId="77777777" w:rsidR="00B55478" w:rsidRPr="0083289C" w:rsidRDefault="00B55478" w:rsidP="0083289C">
      <w:pPr>
        <w:pStyle w:val="NormalWeb"/>
        <w:pBdr>
          <w:top w:val="single" w:sz="2" w:space="0" w:color="E5E7EB"/>
          <w:left w:val="single" w:sz="2" w:space="0" w:color="E5E7EB"/>
          <w:bottom w:val="single" w:sz="2" w:space="0" w:color="E5E7EB"/>
          <w:right w:val="single" w:sz="2" w:space="0" w:color="E5E7EB"/>
        </w:pBdr>
        <w:spacing w:before="0" w:beforeAutospacing="0" w:after="274" w:afterAutospacing="0"/>
        <w:rPr>
          <w:rFonts w:ascii="Inter" w:hAnsi="Inter"/>
          <w:color w:val="833C0B" w:themeColor="accent2" w:themeShade="80"/>
          <w:sz w:val="21"/>
          <w:szCs w:val="21"/>
        </w:rPr>
      </w:pPr>
      <w:r>
        <w:rPr>
          <w:rFonts w:ascii="Inter" w:hAnsi="Inter"/>
          <w:color w:val="833C0B" w:themeColor="accent2" w:themeShade="80"/>
          <w:sz w:val="21"/>
          <w:szCs w:val="21"/>
        </w:rPr>
        <w:t>Multiply base decay window by applicable factor:</w:t>
      </w:r>
    </w:p>
    <w:tbl>
      <w:tblPr>
        <w:tblW w:w="89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75"/>
        <w:gridCol w:w="1071"/>
        <w:gridCol w:w="1596"/>
        <w:gridCol w:w="1596"/>
        <w:gridCol w:w="1017"/>
      </w:tblGrid>
      <w:tr w:rsidR="0083289C" w:rsidRPr="0083289C" w14:paraId="3086BD6C" w14:textId="77777777" w:rsidTr="00B55478">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0B2BB2A" w14:textId="77777777" w:rsidR="00B55478" w:rsidRPr="0083289C" w:rsidRDefault="00B55478" w:rsidP="0083289C">
            <w:pPr>
              <w:spacing w:before="480" w:after="480"/>
              <w:jc w:val="center"/>
              <w:rPr>
                <w:rFonts w:ascii="Times New Roman" w:hAnsi="Times New Roman"/>
                <w:b/>
                <w:bCs/>
                <w:color w:val="833C0B" w:themeColor="accent2" w:themeShade="80"/>
                <w:sz w:val="21"/>
                <w:szCs w:val="21"/>
              </w:rPr>
            </w:pPr>
            <w:r>
              <w:rPr>
                <w:b/>
                <w:bCs/>
                <w:color w:val="833C0B" w:themeColor="accent2" w:themeShade="80"/>
                <w:sz w:val="21"/>
                <w:szCs w:val="21"/>
              </w:rPr>
              <w:lastRenderedPageBreak/>
              <w:t>Instrument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3C3021D" w14:textId="77777777" w:rsidR="00B55478" w:rsidRPr="0083289C" w:rsidRDefault="00B55478" w:rsidP="0083289C">
            <w:pPr>
              <w:spacing w:before="480" w:after="480"/>
              <w:jc w:val="center"/>
              <w:rPr>
                <w:b/>
                <w:bCs/>
                <w:color w:val="833C0B" w:themeColor="accent2" w:themeShade="80"/>
                <w:sz w:val="21"/>
                <w:szCs w:val="21"/>
              </w:rPr>
            </w:pPr>
            <w:r>
              <w:rPr>
                <w:b/>
                <w:bCs/>
                <w:color w:val="833C0B" w:themeColor="accent2" w:themeShade="80"/>
                <w:sz w:val="21"/>
                <w:szCs w:val="21"/>
              </w:rPr>
              <w:t>T1-CB</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B34F3CA" w14:textId="77777777" w:rsidR="00B55478" w:rsidRPr="0083289C" w:rsidRDefault="00B55478" w:rsidP="0083289C">
            <w:pPr>
              <w:spacing w:before="480" w:after="480"/>
              <w:jc w:val="center"/>
              <w:rPr>
                <w:b/>
                <w:bCs/>
                <w:color w:val="833C0B" w:themeColor="accent2" w:themeShade="80"/>
                <w:sz w:val="21"/>
                <w:szCs w:val="21"/>
              </w:rPr>
            </w:pPr>
            <w:r>
              <w:rPr>
                <w:b/>
                <w:bCs/>
                <w:color w:val="833C0B" w:themeColor="accent2" w:themeShade="80"/>
                <w:sz w:val="21"/>
                <w:szCs w:val="21"/>
              </w:rPr>
              <w:t>T1-DATA</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97983BF" w14:textId="77777777" w:rsidR="00B55478" w:rsidRPr="0083289C" w:rsidRDefault="00B55478" w:rsidP="0083289C">
            <w:pPr>
              <w:spacing w:before="480" w:after="480"/>
              <w:jc w:val="center"/>
              <w:rPr>
                <w:b/>
                <w:bCs/>
                <w:color w:val="833C0B" w:themeColor="accent2" w:themeShade="80"/>
                <w:sz w:val="21"/>
                <w:szCs w:val="21"/>
              </w:rPr>
            </w:pPr>
            <w:r>
              <w:rPr>
                <w:b/>
                <w:bCs/>
                <w:color w:val="833C0B" w:themeColor="accent2" w:themeShade="80"/>
                <w:sz w:val="21"/>
                <w:szCs w:val="21"/>
              </w:rPr>
              <w:t>T2-DATA</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5BFF781" w14:textId="77777777" w:rsidR="00B55478" w:rsidRPr="0083289C" w:rsidRDefault="00B55478" w:rsidP="0083289C">
            <w:pPr>
              <w:spacing w:before="480" w:after="480"/>
              <w:jc w:val="center"/>
              <w:rPr>
                <w:b/>
                <w:bCs/>
                <w:color w:val="833C0B" w:themeColor="accent2" w:themeShade="80"/>
                <w:sz w:val="21"/>
                <w:szCs w:val="21"/>
              </w:rPr>
            </w:pPr>
            <w:r>
              <w:rPr>
                <w:b/>
                <w:bCs/>
                <w:color w:val="833C0B" w:themeColor="accent2" w:themeShade="80"/>
                <w:sz w:val="21"/>
                <w:szCs w:val="21"/>
              </w:rPr>
              <w:t>Geo</w:t>
            </w:r>
          </w:p>
        </w:tc>
      </w:tr>
      <w:tr w:rsidR="0083289C" w:rsidRPr="0083289C" w14:paraId="3C7E7F8A" w14:textId="77777777" w:rsidTr="00B55478">
        <w:tc>
          <w:tcPr>
            <w:tcW w:w="0" w:type="auto"/>
            <w:tcBorders>
              <w:top w:val="single" w:sz="2" w:space="0" w:color="E5E7EB"/>
              <w:left w:val="single" w:sz="2" w:space="0" w:color="E5E7EB"/>
              <w:bottom w:val="single" w:sz="2" w:space="0" w:color="E5E7EB"/>
              <w:right w:val="single" w:sz="2" w:space="0" w:color="E5E7EB"/>
            </w:tcBorders>
            <w:vAlign w:val="bottom"/>
            <w:hideMark/>
          </w:tcPr>
          <w:p w14:paraId="3C1D9C7F"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Forex Majors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0979D2"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934448"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AF5394"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260AF0"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0.75×</w:t>
            </w:r>
          </w:p>
        </w:tc>
      </w:tr>
      <w:tr w:rsidR="0083289C" w:rsidRPr="0083289C" w14:paraId="72CE4DB9" w14:textId="77777777" w:rsidTr="00B55478">
        <w:tc>
          <w:tcPr>
            <w:tcW w:w="0" w:type="auto"/>
            <w:tcBorders>
              <w:top w:val="single" w:sz="2" w:space="0" w:color="E5E7EB"/>
              <w:left w:val="single" w:sz="2" w:space="0" w:color="E5E7EB"/>
              <w:bottom w:val="single" w:sz="2" w:space="0" w:color="E5E7EB"/>
              <w:right w:val="single" w:sz="2" w:space="0" w:color="E5E7EB"/>
            </w:tcBorders>
            <w:vAlign w:val="bottom"/>
            <w:hideMark/>
          </w:tcPr>
          <w:p w14:paraId="5BEFAF9E"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Forex Minors/Exotics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311C1D"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1.5×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10449A"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1.5×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248709"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1.25×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5D3BDC"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1.0×</w:t>
            </w:r>
          </w:p>
        </w:tc>
      </w:tr>
      <w:tr w:rsidR="0083289C" w:rsidRPr="0083289C" w14:paraId="36DD8D53" w14:textId="77777777" w:rsidTr="00B55478">
        <w:tc>
          <w:tcPr>
            <w:tcW w:w="0" w:type="auto"/>
            <w:tcBorders>
              <w:top w:val="single" w:sz="2" w:space="0" w:color="E5E7EB"/>
              <w:left w:val="single" w:sz="2" w:space="0" w:color="E5E7EB"/>
              <w:bottom w:val="single" w:sz="2" w:space="0" w:color="E5E7EB"/>
              <w:right w:val="single" w:sz="2" w:space="0" w:color="E5E7EB"/>
            </w:tcBorders>
            <w:vAlign w:val="bottom"/>
            <w:hideMark/>
          </w:tcPr>
          <w:p w14:paraId="6F889423"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XAUUSD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A7EC23"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1.25×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1AEA6E"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1.25×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A07780"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150E98"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1.5×</w:t>
            </w:r>
          </w:p>
        </w:tc>
      </w:tr>
      <w:tr w:rsidR="0083289C" w:rsidRPr="0083289C" w14:paraId="7C50A06A" w14:textId="77777777" w:rsidTr="00B55478">
        <w:tc>
          <w:tcPr>
            <w:tcW w:w="0" w:type="auto"/>
            <w:tcBorders>
              <w:top w:val="single" w:sz="2" w:space="0" w:color="E5E7EB"/>
              <w:left w:val="single" w:sz="2" w:space="0" w:color="E5E7EB"/>
              <w:bottom w:val="single" w:sz="2" w:space="0" w:color="E5E7EB"/>
              <w:right w:val="single" w:sz="2" w:space="0" w:color="E5E7EB"/>
            </w:tcBorders>
            <w:vAlign w:val="bottom"/>
            <w:hideMark/>
          </w:tcPr>
          <w:p w14:paraId="6C837FA6"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XAGUSD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C503BC"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1.25×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2D03AA"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1.25×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F2455B"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5BA187"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1.5×</w:t>
            </w:r>
          </w:p>
        </w:tc>
      </w:tr>
      <w:tr w:rsidR="0083289C" w:rsidRPr="0083289C" w14:paraId="6E5C8547" w14:textId="77777777" w:rsidTr="00B55478">
        <w:tc>
          <w:tcPr>
            <w:tcW w:w="0" w:type="auto"/>
            <w:tcBorders>
              <w:top w:val="single" w:sz="2" w:space="0" w:color="E5E7EB"/>
              <w:left w:val="single" w:sz="2" w:space="0" w:color="E5E7EB"/>
              <w:bottom w:val="single" w:sz="2" w:space="0" w:color="E5E7EB"/>
              <w:right w:val="single" w:sz="2" w:space="0" w:color="E5E7EB"/>
            </w:tcBorders>
            <w:vAlign w:val="bottom"/>
            <w:hideMark/>
          </w:tcPr>
          <w:p w14:paraId="3C2703AF"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NAS100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C5301C"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0.75×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D36C5B"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0.75×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F08BCA"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0.5×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2FAF16"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0.5×</w:t>
            </w:r>
          </w:p>
        </w:tc>
      </w:tr>
      <w:tr w:rsidR="0083289C" w:rsidRPr="0083289C" w14:paraId="5480B9B8" w14:textId="77777777" w:rsidTr="00B55478">
        <w:tc>
          <w:tcPr>
            <w:tcW w:w="0" w:type="auto"/>
            <w:tcBorders>
              <w:top w:val="single" w:sz="2" w:space="0" w:color="E5E7EB"/>
              <w:left w:val="single" w:sz="2" w:space="0" w:color="E5E7EB"/>
              <w:bottom w:val="single" w:sz="2" w:space="0" w:color="E5E7EB"/>
              <w:right w:val="single" w:sz="2" w:space="0" w:color="E5E7EB"/>
            </w:tcBorders>
            <w:vAlign w:val="bottom"/>
            <w:hideMark/>
          </w:tcPr>
          <w:p w14:paraId="6E71EE06"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SPX500 / US30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C5587D"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0.75×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E07412"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0.5×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D1CD61"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0.5×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C0B8DD"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0.75×</w:t>
            </w:r>
          </w:p>
        </w:tc>
      </w:tr>
      <w:tr w:rsidR="0083289C" w:rsidRPr="0083289C" w14:paraId="4F2B0001" w14:textId="77777777" w:rsidTr="00B55478">
        <w:tc>
          <w:tcPr>
            <w:tcW w:w="0" w:type="auto"/>
            <w:tcBorders>
              <w:top w:val="single" w:sz="2" w:space="0" w:color="E5E7EB"/>
              <w:left w:val="single" w:sz="2" w:space="0" w:color="E5E7EB"/>
              <w:bottom w:val="single" w:sz="2" w:space="0" w:color="E5E7EB"/>
              <w:right w:val="single" w:sz="2" w:space="0" w:color="E5E7EB"/>
            </w:tcBorders>
            <w:vAlign w:val="bottom"/>
          </w:tcPr>
          <w:p w14:paraId="4F2B0002"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WTI (USOIL)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2B0003"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2B0004"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w:t>
            </w:r>
          </w:p>
        </w:tc>
        <w:tc>
          <w:tcPr>
            <w:tcW w:w="0" w:type="auto"/>
            <w:tcBorders>
              <w:top w:val="single" w:sz="2" w:space="0" w:color="E5E7EB"/>
              <w:left w:val="single" w:sz="2" w:space="0" w:color="E5E7EB"/>
              <w:bottom w:val="single" w:sz="2" w:space="0" w:color="E5E7EB"/>
              <w:right w:val="single" w:sz="2" w:space="0" w:color="E5E7EB"/>
            </w:tcBorders>
            <w:vAlign w:val="bottom"/>
          </w:tcPr>
          <w:p w14:paraId="4F2B0005"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1.5×</w:t>
            </w:r>
          </w:p>
        </w:tc>
        <w:tc>
          <w:tcPr>
            <w:tcW w:w="0" w:type="auto"/>
            <w:tcBorders>
              <w:top w:val="single" w:sz="2" w:space="0" w:color="E5E7EB"/>
              <w:left w:val="single" w:sz="2" w:space="0" w:color="E5E7EB"/>
              <w:bottom w:val="single" w:sz="2" w:space="0" w:color="E5E7EB"/>
              <w:right w:val="single" w:sz="2" w:space="0" w:color="E5E7EB"/>
            </w:tcBorders>
            <w:vAlign w:val="bottom"/>
          </w:tcPr>
          <w:p w14:paraId="4F2B0006" w14:textId="77777777" w:rsidR="00B55478" w:rsidRPr="0083289C" w:rsidRDefault="00B55478" w:rsidP="0083289C">
            <w:pPr>
              <w:spacing w:before="480" w:after="480"/>
              <w:rPr>
                <w:color w:val="833C0B" w:themeColor="accent2" w:themeShade="80"/>
                <w:sz w:val="21"/>
                <w:szCs w:val="21"/>
              </w:rPr>
            </w:pPr>
            <w:r>
              <w:rPr>
                <w:color w:val="833C0B" w:themeColor="accent2" w:themeShade="80"/>
                <w:sz w:val="21"/>
                <w:szCs w:val="21"/>
              </w:rPr>
              <w:t>1.5×</w:t>
            </w:r>
          </w:p>
        </w:tc>
      </w:tr>
    </w:tbl>
    <w:p w14:paraId="6961B3F7" w14:textId="77777777" w:rsidR="00B55478" w:rsidRPr="0083289C" w:rsidRDefault="00B55478" w:rsidP="0083289C">
      <w:pPr>
        <w:numPr>
          <w:ilvl w:val="0"/>
          <w:numId w:val="83"/>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XAUUSD counter-trend FOMC:</w:t>
      </w:r>
      <w:r>
        <w:rPr>
          <w:rFonts w:ascii="Inter" w:hAnsi="Inter"/>
          <w:color w:val="833C0B" w:themeColor="accent2" w:themeShade="80"/>
          <w:sz w:val="21"/>
          <w:szCs w:val="21"/>
        </w:rPr>
        <w:t> Post-press-conference direction opposes daily trend → apply 0.5× to T1-CB window</w:t>
      </w:r>
    </w:p>
    <w:p w14:paraId="6441E8B0" w14:textId="77777777" w:rsidR="00B55478" w:rsidRPr="0083289C" w:rsidRDefault="00B55478" w:rsidP="0083289C">
      <w:pPr>
        <w:numPr>
          <w:ilvl w:val="0"/>
          <w:numId w:val="83"/>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XAGUSD:</w:t>
      </w:r>
      <w:r>
        <w:rPr>
          <w:rFonts w:ascii="Inter" w:hAnsi="Inter"/>
          <w:color w:val="833C0B" w:themeColor="accent2" w:themeShade="80"/>
          <w:sz w:val="21"/>
          <w:szCs w:val="21"/>
        </w:rPr>
        <w:t> Same multipliers as gold; use wider stops for thinner order book</w:t>
      </w:r>
    </w:p>
    <w:p w14:paraId="4F889F99" w14:textId="77777777" w:rsidR="00B55478" w:rsidRPr="0083289C" w:rsidRDefault="00B55478" w:rsidP="0083289C">
      <w:pPr>
        <w:numPr>
          <w:ilvl w:val="0"/>
          <w:numId w:val="83"/>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Indices:</w:t>
      </w:r>
      <w:r>
        <w:rPr>
          <w:rFonts w:ascii="Inter" w:hAnsi="Inter"/>
          <w:color w:val="833C0B" w:themeColor="accent2" w:themeShade="80"/>
          <w:sz w:val="21"/>
          <w:szCs w:val="21"/>
        </w:rPr>
        <w:t> Competing micro-catalysts (0DTE flows, mega-cap earnings) compress macro decay windows</w:t>
      </w:r>
    </w:p>
    <w:p w14:paraId="475F8D7E" w14:textId="77777777" w:rsidR="00B55478" w:rsidRPr="0083289C" w:rsidRDefault="00AB37F0" w:rsidP="0083289C">
      <w:pPr>
        <w:spacing w:before="686" w:after="686"/>
        <w:rPr>
          <w:rFonts w:ascii="Times New Roman" w:hAnsi="Times New Roman"/>
          <w:color w:val="833C0B" w:themeColor="accent2" w:themeShade="80"/>
          <w:sz w:val="24"/>
          <w:szCs w:val="24"/>
        </w:rPr>
      </w:pPr>
      <w:r>
        <w:rPr>
          <w:color w:val="833C0B" w:themeColor="accent2" w:themeShade="80"/>
        </w:rPr>
        <w:pict w14:anchorId="4A2559BE">
          <v:rect id="_x0000_i1030" style="width:0;height:0" o:hralign="center" o:hrstd="t" o:hr="t" fillcolor="#a0a0a0" stroked="f"/>
        </w:pict>
      </w:r>
    </w:p>
    <w:p w14:paraId="37C3FD9B" w14:textId="77777777" w:rsidR="00B55478" w:rsidRPr="0083289C" w:rsidRDefault="00B55478" w:rsidP="0083289C">
      <w:pPr>
        <w:pStyle w:val="Heading2"/>
        <w:pBdr>
          <w:top w:val="single" w:sz="2" w:space="0" w:color="E5E7EB"/>
          <w:left w:val="single" w:sz="2" w:space="0" w:color="E5E7EB"/>
          <w:bottom w:val="single" w:sz="2" w:space="0" w:color="E5E7EB"/>
          <w:right w:val="single" w:sz="2" w:space="0" w:color="E5E7EB"/>
        </w:pBdr>
        <w:spacing w:before="0" w:beforeAutospacing="0" w:after="192" w:afterAutospacing="0"/>
        <w:rPr>
          <w:rFonts w:ascii="system-ui" w:hAnsi="system-ui"/>
          <w:color w:val="833C0B" w:themeColor="accent2" w:themeShade="80"/>
          <w:spacing w:val="-6"/>
          <w:sz w:val="34"/>
          <w:szCs w:val="34"/>
        </w:rPr>
      </w:pPr>
      <w:r>
        <w:rPr>
          <w:rFonts w:ascii="system-ui" w:hAnsi="system-ui"/>
          <w:color w:val="833C0B" w:themeColor="accent2" w:themeShade="80"/>
          <w:spacing w:val="-6"/>
          <w:sz w:val="34"/>
          <w:szCs w:val="34"/>
        </w:rPr>
        <w:t>Edge Cases</w:t>
      </w:r>
    </w:p>
    <w:p w14:paraId="74E4ED2F" w14:textId="77777777" w:rsidR="00B55478" w:rsidRPr="0083289C" w:rsidRDefault="00B55478" w:rsidP="0083289C">
      <w:pPr>
        <w:numPr>
          <w:ilvl w:val="0"/>
          <w:numId w:val="84"/>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lastRenderedPageBreak/>
        <w:t>Overlapping catalysts (≤48 hrs, same axis):</w:t>
      </w:r>
      <w:r>
        <w:rPr>
          <w:rFonts w:ascii="Inter" w:hAnsi="Inter"/>
          <w:color w:val="833C0B" w:themeColor="accent2" w:themeShade="80"/>
          <w:sz w:val="21"/>
          <w:szCs w:val="21"/>
        </w:rPr>
        <w:t> Truncate active window to T−5 min before incoming equal/higher-tier event. Clock resets to later event</w:t>
      </w:r>
    </w:p>
    <w:p w14:paraId="0D6C2807" w14:textId="77777777" w:rsidR="00B55478" w:rsidRPr="0083289C" w:rsidRDefault="00B55478" w:rsidP="0083289C">
      <w:pPr>
        <w:numPr>
          <w:ilvl w:val="0"/>
          <w:numId w:val="84"/>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Cross-asset forced liquidation</w:t>
      </w:r>
      <w:r>
        <w:rPr>
          <w:rFonts w:ascii="Inter" w:hAnsi="Inter"/>
          <w:color w:val="833C0B" w:themeColor="accent2" w:themeShade="80"/>
          <w:sz w:val="21"/>
          <w:szCs w:val="21"/>
        </w:rPr>
        <w:t> (equities + gold + bonds declining simultaneously): Suspend standard decay — flatten or reduce to minimum size</w:t>
      </w:r>
    </w:p>
    <w:p w14:paraId="09484314" w14:textId="77777777" w:rsidR="00B55478" w:rsidRPr="0083289C" w:rsidRDefault="00B55478" w:rsidP="0083289C">
      <w:pPr>
        <w:numPr>
          <w:ilvl w:val="0"/>
          <w:numId w:val="84"/>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Thin liquidity</w:t>
      </w:r>
      <w:r>
        <w:rPr>
          <w:rFonts w:ascii="Inter" w:hAnsi="Inter"/>
          <w:color w:val="833C0B" w:themeColor="accent2" w:themeShade="80"/>
          <w:sz w:val="21"/>
          <w:szCs w:val="21"/>
        </w:rPr>
        <w:t> (window spans Asian session post-US data): Reduce size 50% OR widen stop 1.5×</w:t>
      </w:r>
    </w:p>
    <w:p w14:paraId="34420206" w14:textId="77777777" w:rsidR="00B55478" w:rsidRPr="0083289C" w:rsidRDefault="00B55478" w:rsidP="0083289C">
      <w:pPr>
        <w:numPr>
          <w:ilvl w:val="0"/>
          <w:numId w:val="84"/>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Index mega-cap earnings</w:t>
      </w:r>
      <w:r>
        <w:rPr>
          <w:rFonts w:ascii="Inter" w:hAnsi="Inter"/>
          <w:color w:val="833C0B" w:themeColor="accent2" w:themeShade="80"/>
          <w:sz w:val="21"/>
          <w:szCs w:val="21"/>
        </w:rPr>
        <w:t> within active macro decay window: Macro window truncated for that index position</w:t>
      </w:r>
    </w:p>
    <w:p w14:paraId="63547D04" w14:textId="77777777" w:rsidR="00B55478" w:rsidRPr="0083289C" w:rsidRDefault="00B55478" w:rsidP="0083289C">
      <w:pPr>
        <w:numPr>
          <w:ilvl w:val="0"/>
          <w:numId w:val="84"/>
        </w:numPr>
        <w:pBdr>
          <w:top w:val="single" w:sz="2" w:space="0" w:color="E5E7EB"/>
          <w:left w:val="single" w:sz="2" w:space="0" w:color="E5E7EB"/>
          <w:bottom w:val="single" w:sz="2" w:space="0" w:color="E5E7EB"/>
          <w:right w:val="single" w:sz="2" w:space="0" w:color="E5E7EB"/>
        </w:pBdr>
        <w:spacing w:before="68" w:after="68" w:line="240" w:lineRule="auto"/>
        <w:rPr>
          <w:rFonts w:ascii="Inter" w:hAnsi="Inter"/>
          <w:color w:val="833C0B" w:themeColor="accent2" w:themeShade="80"/>
          <w:sz w:val="21"/>
          <w:szCs w:val="21"/>
        </w:rPr>
      </w:pPr>
      <w:r>
        <w:rPr>
          <w:rStyle w:val="Strong"/>
          <w:rFonts w:ascii="Inter" w:hAnsi="Inter"/>
          <w:color w:val="833C0B" w:themeColor="accent2" w:themeShade="80"/>
          <w:sz w:val="21"/>
          <w:szCs w:val="21"/>
          <w:bdr w:val="single" w:sz="2" w:space="0" w:color="E5E7EB" w:frame="1"/>
        </w:rPr>
        <w:t>Pre-event blackout:</w:t>
      </w:r>
      <w:r>
        <w:rPr>
          <w:rFonts w:ascii="Inter" w:hAnsi="Inter"/>
          <w:color w:val="833C0B" w:themeColor="accent2" w:themeShade="80"/>
          <w:sz w:val="21"/>
          <w:szCs w:val="21"/>
        </w:rPr>
        <w:t> Holding lower-tier position + T1 event on same axis within remaining window → flatten before T1 release</w:t>
      </w:r>
    </w:p>
    <w:p w14:paraId="13A4987D"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73" w:after="107" w:line="240" w:lineRule="auto"/>
        <w:outlineLvl w:val="2"/>
        <w:rPr>
          <w:rFonts w:ascii="system-ui" w:eastAsia="Times New Roman" w:hAnsi="system-ui" w:cs="Times New Roman"/>
          <w:b/>
          <w:bCs/>
          <w:color w:val="833C0B" w:themeColor="accent2" w:themeShade="80"/>
          <w:spacing w:val="-6"/>
          <w:sz w:val="31"/>
          <w:szCs w:val="31"/>
          <w:lang w:eastAsia="en-KE"/>
        </w:rPr>
      </w:pPr>
      <w:r>
        <w:rPr>
          <w:rFonts w:ascii="system-ui" w:eastAsia="Times New Roman" w:hAnsi="system-ui" w:cs="Times New Roman"/>
          <w:b/>
          <w:bCs/>
          <w:color w:val="833C0B" w:themeColor="accent2" w:themeShade="80"/>
          <w:spacing w:val="-6"/>
          <w:sz w:val="31"/>
          <w:szCs w:val="31"/>
          <w:lang w:eastAsia="en-KE"/>
        </w:rPr>
        <w:t>Scope</w:t>
      </w:r>
    </w:p>
    <w:p w14:paraId="2C7A9FC5"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Trade only events with a dedicated section below. Events without dedicated sections produce moves that do not reliably overcome retail execution costs. Each event section contains its own execution method, confirmation model, sizing, stops, targets, instrument adjustments, Do NOT Trade conditions, and historical anchors.</w:t>
      </w:r>
    </w:p>
    <w:p w14:paraId="7750106B"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5592E07E"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84" w:after="192" w:line="240" w:lineRule="auto"/>
        <w:outlineLvl w:val="1"/>
        <w:rPr>
          <w:rFonts w:ascii="system-ui" w:eastAsia="Times New Roman" w:hAnsi="system-ui" w:cs="Times New Roman"/>
          <w:b/>
          <w:bCs/>
          <w:color w:val="833C0B" w:themeColor="accent2" w:themeShade="80"/>
          <w:spacing w:val="-6"/>
          <w:sz w:val="34"/>
          <w:szCs w:val="34"/>
          <w:lang w:eastAsia="en-KE"/>
        </w:rPr>
      </w:pPr>
      <w:r>
        <w:rPr>
          <w:rFonts w:ascii="system-ui" w:eastAsia="Times New Roman" w:hAnsi="system-ui" w:cs="Times New Roman"/>
          <w:b/>
          <w:bCs/>
          <w:color w:val="833C0B" w:themeColor="accent2" w:themeShade="80"/>
          <w:spacing w:val="-6"/>
          <w:sz w:val="34"/>
          <w:szCs w:val="34"/>
          <w:lang w:eastAsia="en-KE"/>
        </w:rPr>
        <w:t>SECTION 1: FOMC RATE DECISION</w:t>
      </w:r>
    </w:p>
    <w:p w14:paraId="7EBB12EB"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69D1B6B5"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8×/year | 2:00 PM ET (statement) · 2:30 PM ET (presser) | USD pairs, Gold, Indices</w:t>
      </w:r>
    </w:p>
    <w:p w14:paraId="2D5B28FA"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Step 0: Run Macro Bias Check (Section 0) before proceeding.</w:t>
      </w:r>
    </w:p>
    <w:p w14:paraId="1D3FD5E4"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73" w:after="107" w:line="240" w:lineRule="auto"/>
        <w:outlineLvl w:val="2"/>
        <w:rPr>
          <w:rFonts w:ascii="system-ui" w:eastAsia="Times New Roman" w:hAnsi="system-ui" w:cs="Times New Roman"/>
          <w:b/>
          <w:bCs/>
          <w:color w:val="833C0B" w:themeColor="accent2" w:themeShade="80"/>
          <w:spacing w:val="-6"/>
          <w:sz w:val="31"/>
          <w:szCs w:val="31"/>
          <w:lang w:eastAsia="en-KE"/>
        </w:rPr>
      </w:pPr>
      <w:r>
        <w:rPr>
          <w:rFonts w:ascii="system-ui" w:eastAsia="Times New Roman" w:hAnsi="system-ui" w:cs="Times New Roman"/>
          <w:b/>
          <w:bCs/>
          <w:color w:val="833C0B" w:themeColor="accent2" w:themeShade="80"/>
          <w:spacing w:val="-6"/>
          <w:sz w:val="31"/>
          <w:szCs w:val="31"/>
          <w:lang w:eastAsia="en-KE"/>
        </w:rPr>
        <w:t>Preparation</w:t>
      </w:r>
    </w:p>
    <w:p w14:paraId="34FD41DA" w14:textId="77777777" w:rsidR="00175A70" w:rsidRPr="0083289C" w:rsidRDefault="00175A70" w:rsidP="0083289C">
      <w:pPr>
        <w:numPr>
          <w:ilvl w:val="0"/>
          <w:numId w:val="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T-14 days:</w:t>
      </w:r>
      <w:r>
        <w:rPr>
          <w:rFonts w:ascii="Inter" w:eastAsia="Times New Roman" w:hAnsi="Inter" w:cs="Times New Roman"/>
          <w:color w:val="833C0B" w:themeColor="accent2" w:themeShade="80"/>
          <w:sz w:val="21"/>
          <w:szCs w:val="21"/>
          <w:lang w:eastAsia="en-KE"/>
        </w:rPr>
        <w:t> Check CME FedWatch Tool. Record baseline probability. Note if Tier 1 SEP/dot plot meeting (Mar, Jun, Sep, Dec) or Tier 2 non-SEP. Tier 1 meetings produce the largest moves.</w:t>
      </w:r>
    </w:p>
    <w:p w14:paraId="72D4209C" w14:textId="77777777" w:rsidR="00175A70" w:rsidRPr="0083289C" w:rsidRDefault="00175A70" w:rsidP="0083289C">
      <w:pPr>
        <w:numPr>
          <w:ilvl w:val="0"/>
          <w:numId w:val="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T-7 days:</w:t>
      </w:r>
      <w:r>
        <w:rPr>
          <w:rFonts w:ascii="Inter" w:eastAsia="Times New Roman" w:hAnsi="Inter" w:cs="Times New Roman"/>
          <w:color w:val="833C0B" w:themeColor="accent2" w:themeShade="80"/>
          <w:sz w:val="21"/>
          <w:szCs w:val="21"/>
          <w:lang w:eastAsia="en-KE"/>
        </w:rPr>
        <w:t> Compare probabilities to baseline. Identify counterpart CB divergences — widest divergence = highest-opportunity pairs.</w:t>
      </w:r>
    </w:p>
    <w:p w14:paraId="4EF3E766" w14:textId="77777777" w:rsidR="00175A70" w:rsidRPr="0083289C" w:rsidRDefault="00175A70" w:rsidP="0083289C">
      <w:pPr>
        <w:numPr>
          <w:ilvl w:val="0"/>
          <w:numId w:val="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T-1 day:</w:t>
      </w:r>
      <w:r>
        <w:rPr>
          <w:rFonts w:ascii="Inter" w:eastAsia="Times New Roman" w:hAnsi="Inter" w:cs="Times New Roman"/>
          <w:color w:val="833C0B" w:themeColor="accent2" w:themeShade="80"/>
          <w:sz w:val="21"/>
          <w:szCs w:val="21"/>
          <w:lang w:eastAsia="en-KE"/>
        </w:rPr>
        <w:t> Lock final FedWatch reading — your surprise-component benchmark. Re-read prior FOMC statement. For Tier 1: review prior dot plot median and analyst consensus for new projections. Pre-plan responses for each scenario.</w:t>
      </w:r>
    </w:p>
    <w:p w14:paraId="7E010F17" w14:textId="77777777" w:rsidR="00175A70" w:rsidRPr="0083289C" w:rsidRDefault="00175A70" w:rsidP="0083289C">
      <w:pPr>
        <w:numPr>
          <w:ilvl w:val="0"/>
          <w:numId w:val="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T-0:</w:t>
      </w:r>
      <w:r>
        <w:rPr>
          <w:rFonts w:ascii="Inter" w:eastAsia="Times New Roman" w:hAnsi="Inter" w:cs="Times New Roman"/>
          <w:color w:val="833C0B" w:themeColor="accent2" w:themeShade="80"/>
          <w:sz w:val="21"/>
          <w:szCs w:val="21"/>
          <w:lang w:eastAsia="en-KE"/>
        </w:rPr>
        <w:t> Final FedWatch check. Reduce positions vulnerable to surprise. Clear schedule.</w:t>
      </w:r>
    </w:p>
    <w:p w14:paraId="09ACD9CC"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Probability Classification:</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63"/>
        <w:gridCol w:w="1244"/>
        <w:gridCol w:w="4568"/>
      </w:tblGrid>
      <w:tr w:rsidR="0083289C" w:rsidRPr="0083289C" w14:paraId="6E2CCCEA" w14:textId="77777777" w:rsidTr="00175A70">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72C2513"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lastRenderedPageBreak/>
              <w:t>FedWatch Reading</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3972C10"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Classification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9821357"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Implication</w:t>
            </w:r>
          </w:p>
        </w:tc>
      </w:tr>
      <w:tr w:rsidR="0083289C" w:rsidRPr="0083289C" w14:paraId="189BA0D7"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47BE24D1"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&gt;90% one outcome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9750D9"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Near-certain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057664"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Decision priced in. Edge only in forward guidance</w:t>
            </w:r>
          </w:p>
        </w:tc>
      </w:tr>
      <w:tr w:rsidR="0083289C" w:rsidRPr="0083289C" w14:paraId="51B6A59A"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257608A9"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70–90%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C3709D8"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Strong lean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818421"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Moderate surprise potential. Pre-positioning viable</w:t>
            </w:r>
          </w:p>
        </w:tc>
      </w:tr>
      <w:tr w:rsidR="0083289C" w:rsidRPr="0083289C" w14:paraId="124EC3A1"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66FBE6F3"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50–70%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D7E898"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Live meeting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02F3C6"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Highest edge zone. Both outcomes reprice significantly</w:t>
            </w:r>
          </w:p>
        </w:tc>
      </w:tr>
      <w:tr w:rsidR="0083289C" w:rsidRPr="0083289C" w14:paraId="1188FB76"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72B3C303"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40–50%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4D4DE3"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Coin flip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B1EAC9"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No directional edge. Wait for announcement</w:t>
            </w:r>
          </w:p>
        </w:tc>
      </w:tr>
    </w:tbl>
    <w:p w14:paraId="4F239A8F"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73" w:after="107" w:line="240" w:lineRule="auto"/>
        <w:outlineLvl w:val="2"/>
        <w:rPr>
          <w:rFonts w:ascii="system-ui" w:eastAsia="Times New Roman" w:hAnsi="system-ui" w:cs="Times New Roman"/>
          <w:b/>
          <w:bCs/>
          <w:color w:val="833C0B" w:themeColor="accent2" w:themeShade="80"/>
          <w:spacing w:val="-6"/>
          <w:sz w:val="31"/>
          <w:szCs w:val="31"/>
          <w:lang w:eastAsia="en-KE"/>
        </w:rPr>
      </w:pPr>
      <w:r>
        <w:rPr>
          <w:rFonts w:ascii="system-ui" w:eastAsia="Times New Roman" w:hAnsi="system-ui" w:cs="Times New Roman"/>
          <w:b/>
          <w:bCs/>
          <w:color w:val="833C0B" w:themeColor="accent2" w:themeShade="80"/>
          <w:spacing w:val="-6"/>
          <w:sz w:val="31"/>
          <w:szCs w:val="31"/>
          <w:lang w:eastAsia="en-KE"/>
        </w:rPr>
        <w:t>Scenarios</w:t>
      </w:r>
    </w:p>
    <w:p w14:paraId="23ED3EBC"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A: Hawkish Surprise</w:t>
      </w:r>
      <w:r>
        <w:rPr>
          <w:rFonts w:ascii="Inter" w:eastAsia="Times New Roman" w:hAnsi="Inter" w:cs="Times New Roman"/>
          <w:color w:val="833C0B" w:themeColor="accent2" w:themeShade="80"/>
          <w:sz w:val="21"/>
          <w:szCs w:val="21"/>
          <w:lang w:eastAsia="en-KE"/>
        </w:rPr>
        <w:t xml:space="preserve"> — </w:t>
      </w:r>
      <w:bookmarkStart w:id="0" w:name="_Hlk227820594"/>
      <w:r>
        <w:rPr>
          <w:rFonts w:ascii="Inter" w:eastAsia="Times New Roman" w:hAnsi="Inter" w:cs="Times New Roman"/>
          <w:color w:val="833C0B" w:themeColor="accent2" w:themeShade="80"/>
          <w:sz w:val="21"/>
          <w:szCs w:val="21"/>
          <w:lang w:eastAsia="en-KE"/>
        </w:rPr>
        <w:t>Rate comes in higher than expected, the central bank delivers a Hold when the market had priced in a Cut, or delivers a smaller Cut than expected.</w:t>
      </w:r>
      <w:bookmarkEnd w:id="0"/>
      <w:r>
        <w:rPr>
          <w:rFonts w:ascii="Inter" w:eastAsia="Times New Roman" w:hAnsi="Inter" w:cs="Times New Roman"/>
          <w:color w:val="833C0B" w:themeColor="accent2" w:themeShade="80"/>
          <w:sz w:val="21"/>
          <w:szCs w:val="21"/>
          <w:lang w:eastAsia="en-KE"/>
        </w:rPr>
        <w:t xml:space="preserve"> More commonly delivered via hawkish dot plot shift with an expected decision (Dec 2024 archetype).</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46"/>
        <w:gridCol w:w="2459"/>
        <w:gridCol w:w="4070"/>
      </w:tblGrid>
      <w:tr w:rsidR="0083289C" w:rsidRPr="0083289C" w14:paraId="2AF848F8" w14:textId="77777777" w:rsidTr="00175A70">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F8C8384"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Instrument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C9E5B43"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Direction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21FD9ED"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Reliability</w:t>
            </w:r>
          </w:p>
        </w:tc>
      </w:tr>
      <w:tr w:rsidR="0083289C" w:rsidRPr="0083289C" w14:paraId="042BCB20"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12140CD7"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3D572B"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Bullish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45D5E7"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HIGH — most reliable relationship</w:t>
            </w:r>
          </w:p>
        </w:tc>
      </w:tr>
      <w:tr w:rsidR="0083289C" w:rsidRPr="0083289C" w14:paraId="1F3D35ED"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1F1C33B0"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Gold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F7AF19"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Bearish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05027D"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MODERATE — structural CB buying may limit downside</w:t>
            </w:r>
          </w:p>
        </w:tc>
      </w:tr>
      <w:tr w:rsidR="0083289C" w:rsidRPr="0083289C" w14:paraId="13E8673B"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0A4A87A3"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Silver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8423714"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Bearish (higher beta)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47E351"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LOW — spread widening + thin liquidity degrade execution</w:t>
            </w:r>
          </w:p>
        </w:tc>
      </w:tr>
      <w:tr w:rsidR="0083289C" w:rsidRPr="0083289C" w14:paraId="71103401"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55CCFCE0"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lastRenderedPageBreak/>
              <w:t>Indices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0E114A"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Bearish (NAS100 &gt; SPX &gt; US30)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BA1DA6"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HIGH — but presser can fully reverse if it caps future hike pace</w:t>
            </w:r>
          </w:p>
        </w:tc>
      </w:tr>
      <w:tr w:rsidR="0083289C" w:rsidRPr="0083289C" w14:paraId="2DD51285"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15A80E3D"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Oil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370802"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EXCLUDED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3B2A5D"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No consistent FOMC response</w:t>
            </w:r>
          </w:p>
        </w:tc>
      </w:tr>
    </w:tbl>
    <w:p w14:paraId="62343EE6"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Action: If pre-positioned dovish → exit. If not positioned → enter on Phase 3–5 pullback in the surprise direction.</w:t>
      </w:r>
    </w:p>
    <w:p w14:paraId="095DDB72"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B: As Expected (Priced In)</w:t>
      </w:r>
      <w:r>
        <w:rPr>
          <w:rFonts w:ascii="Inter" w:eastAsia="Times New Roman" w:hAnsi="Inter" w:cs="Times New Roman"/>
          <w:color w:val="833C0B" w:themeColor="accent2" w:themeShade="80"/>
          <w:sz w:val="21"/>
          <w:szCs w:val="21"/>
          <w:lang w:eastAsia="en-KE"/>
        </w:rPr>
        <w:t> — Decision matches &gt;90% consensus. Most common outcome. The decision is not the trade — forward guidance is the trade.</w:t>
      </w:r>
    </w:p>
    <w:p w14:paraId="70B84861" w14:textId="77777777" w:rsidR="00175A70" w:rsidRPr="0083289C" w:rsidRDefault="00175A70" w:rsidP="0083289C">
      <w:pPr>
        <w:numPr>
          <w:ilvl w:val="0"/>
          <w:numId w:val="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B1 — Hawkish guidance:</w:t>
      </w:r>
      <w:r>
        <w:rPr>
          <w:rFonts w:ascii="Inter" w:eastAsia="Times New Roman" w:hAnsi="Inter" w:cs="Times New Roman"/>
          <w:color w:val="833C0B" w:themeColor="accent2" w:themeShade="80"/>
          <w:sz w:val="21"/>
          <w:szCs w:val="21"/>
          <w:lang w:eastAsia="en-KE"/>
        </w:rPr>
        <w:t> Dot plot projects fewer cuts than consensus → behaves like mild Scenario A. Dec 2024: as-expected cut + hawkish dots slashing 2025 cuts from 4 to 2 → equities fell 3%, USD surged.</w:t>
      </w:r>
    </w:p>
    <w:p w14:paraId="68BD9245" w14:textId="77777777" w:rsidR="00175A70" w:rsidRPr="0083289C" w:rsidRDefault="00175A70" w:rsidP="0083289C">
      <w:pPr>
        <w:numPr>
          <w:ilvl w:val="0"/>
          <w:numId w:val="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B2 — Neutral guidance:</w:t>
      </w:r>
      <w:r>
        <w:rPr>
          <w:rFonts w:ascii="Inter" w:eastAsia="Times New Roman" w:hAnsi="Inter" w:cs="Times New Roman"/>
          <w:color w:val="833C0B" w:themeColor="accent2" w:themeShade="80"/>
          <w:sz w:val="21"/>
          <w:szCs w:val="21"/>
          <w:lang w:eastAsia="en-KE"/>
        </w:rPr>
        <w:t> Statement and dots match consensus → NO EDGE. Brief spike that mean-reverts. Do not trade.</w:t>
      </w:r>
    </w:p>
    <w:p w14:paraId="4BA14399" w14:textId="77777777" w:rsidR="00175A70" w:rsidRPr="0083289C" w:rsidRDefault="00175A70" w:rsidP="0083289C">
      <w:pPr>
        <w:numPr>
          <w:ilvl w:val="0"/>
          <w:numId w:val="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B3 — Dovish guidance:</w:t>
      </w:r>
      <w:r>
        <w:rPr>
          <w:rFonts w:ascii="Inter" w:eastAsia="Times New Roman" w:hAnsi="Inter" w:cs="Times New Roman"/>
          <w:color w:val="833C0B" w:themeColor="accent2" w:themeShade="80"/>
          <w:sz w:val="21"/>
          <w:szCs w:val="21"/>
          <w:lang w:eastAsia="en-KE"/>
        </w:rPr>
        <w:t> Dot plot projects more cuts than consensus → behaves like mild Scenario C. Dec 2023: as-expected hold + dovish dots signaling 3 cuts → explosive risk-on rally, USD plunged.</w:t>
      </w:r>
    </w:p>
    <w:p w14:paraId="04AB18F5"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 dot plot shift is functionally equivalent to a surprise rate change in market impact.</w:t>
      </w:r>
    </w:p>
    <w:p w14:paraId="32E91059"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Guidance credibility filter:</w:t>
      </w:r>
      <w:r>
        <w:rPr>
          <w:rFonts w:ascii="Inter" w:eastAsia="Times New Roman" w:hAnsi="Inter" w:cs="Times New Roman"/>
          <w:color w:val="833C0B" w:themeColor="accent2" w:themeShade="80"/>
          <w:sz w:val="21"/>
          <w:szCs w:val="21"/>
          <w:lang w:eastAsia="en-KE"/>
        </w:rPr>
        <w:t> If recent macro data (CPI, NFP) directly contradicts the guidance direction, markets may reject it entirely (Jul 2023: hawkish dots ignored because disinflation was entrenched). Reduce size or skip.</w:t>
      </w:r>
    </w:p>
    <w:p w14:paraId="3224F9A7"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 Dovish Surprise</w:t>
      </w:r>
      <w:r>
        <w:rPr>
          <w:rFonts w:ascii="Inter" w:eastAsia="Times New Roman" w:hAnsi="Inter" w:cs="Times New Roman"/>
          <w:color w:val="833C0B" w:themeColor="accent2" w:themeShade="80"/>
          <w:sz w:val="21"/>
          <w:szCs w:val="21"/>
          <w:lang w:eastAsia="en-KE"/>
        </w:rPr>
        <w:t> — Rate lower than expected, cut when hold priced in, or larger cut than expected.</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46"/>
        <w:gridCol w:w="1820"/>
        <w:gridCol w:w="4709"/>
      </w:tblGrid>
      <w:tr w:rsidR="0083289C" w:rsidRPr="0083289C" w14:paraId="6E71F584" w14:textId="77777777" w:rsidTr="00175A70">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F8A54E8"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Instrument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8E82EF0"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Direction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E5D5AD1"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Reliability</w:t>
            </w:r>
          </w:p>
        </w:tc>
      </w:tr>
      <w:tr w:rsidR="0083289C" w:rsidRPr="0083289C" w14:paraId="397551BA"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24E4B0E1"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627F2D"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Bearish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B5E094"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MODERATE — "buy rumor, sell news" can reverse within 48h</w:t>
            </w:r>
          </w:p>
        </w:tc>
      </w:tr>
      <w:tr w:rsidR="0083289C" w:rsidRPr="0083289C" w14:paraId="3DB895EE"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64CD1CBE"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lastRenderedPageBreak/>
              <w:t>Gold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D4A381"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Bullish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9156B8"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HIGH — most consistent dovish-response instrument</w:t>
            </w:r>
          </w:p>
        </w:tc>
      </w:tr>
      <w:tr w:rsidR="0083289C" w:rsidRPr="0083289C" w14:paraId="3A1B075C"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6D5C9111"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Silver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362F91"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Bullish if non-recessionary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CB80DB"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CONDITIONAL — outperforms gold on soft landing; underperforms if cut signals recession</w:t>
            </w:r>
          </w:p>
        </w:tc>
      </w:tr>
      <w:tr w:rsidR="0083289C" w:rsidRPr="0083289C" w14:paraId="3A841E7C"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39F617EF"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Indices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00F88D"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Bullish if "insurance cut"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4C1311"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CONDITIONAL — fades if market reads the cut as panic</w:t>
            </w:r>
          </w:p>
        </w:tc>
      </w:tr>
      <w:tr w:rsidR="0083289C" w:rsidRPr="0083289C" w14:paraId="0FA95AE5"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7992546F"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Oil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BE1AE9"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EXCLUDED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1B4EC4"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p>
        </w:tc>
      </w:tr>
    </w:tbl>
    <w:p w14:paraId="6F10C4AD"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Action: Do not chase the initial spike. Press conference frequently dampens or reverses the dovish reaction (Sep 2024 proof). Wait for presser confirmation before sizing up.</w:t>
      </w:r>
    </w:p>
    <w:p w14:paraId="7156231C"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73" w:after="107" w:line="240" w:lineRule="auto"/>
        <w:outlineLvl w:val="2"/>
        <w:rPr>
          <w:rFonts w:ascii="system-ui" w:eastAsia="Times New Roman" w:hAnsi="system-ui" w:cs="Times New Roman"/>
          <w:b/>
          <w:bCs/>
          <w:color w:val="833C0B" w:themeColor="accent2" w:themeShade="80"/>
          <w:spacing w:val="-6"/>
          <w:sz w:val="31"/>
          <w:szCs w:val="31"/>
          <w:lang w:eastAsia="en-KE"/>
        </w:rPr>
      </w:pPr>
      <w:r>
        <w:rPr>
          <w:rFonts w:ascii="system-ui" w:eastAsia="Times New Roman" w:hAnsi="system-ui" w:cs="Times New Roman"/>
          <w:b/>
          <w:bCs/>
          <w:color w:val="833C0B" w:themeColor="accent2" w:themeShade="80"/>
          <w:spacing w:val="-6"/>
          <w:sz w:val="31"/>
          <w:szCs w:val="31"/>
          <w:lang w:eastAsia="en-KE"/>
        </w:rPr>
        <w:t>Execution</w:t>
      </w:r>
    </w:p>
    <w:p w14:paraId="108DCDF4"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Sizing by probability tier:</w:t>
      </w:r>
    </w:p>
    <w:p w14:paraId="2B22C8F5" w14:textId="77777777" w:rsidR="00175A70" w:rsidRPr="0083289C" w:rsidRDefault="00175A70" w:rsidP="0083289C">
      <w:pPr>
        <w:numPr>
          <w:ilvl w:val="0"/>
          <w:numId w:val="4"/>
        </w:numPr>
        <w:pBdr>
          <w:top w:val="single" w:sz="2" w:space="0" w:color="E5E7EB"/>
          <w:left w:val="single" w:sz="2" w:space="0" w:color="E5E7EB"/>
          <w:bottom w:val="single" w:sz="2" w:space="0" w:color="E5E7EB"/>
          <w:right w:val="single" w:sz="2" w:space="0" w:color="E5E7EB"/>
        </w:pBdr>
        <w:spacing w:line="240" w:lineRule="auto"/>
        <w:rPr>
          <w:rFonts w:ascii="Inter" w:eastAsia="Times New Roman" w:hAnsi="Inter" w:cs="Times New Roman"/>
          <w:i/>
          <w:iCs/>
          <w:color w:val="833C0B" w:themeColor="accent2" w:themeShade="80"/>
          <w:sz w:val="21"/>
          <w:szCs w:val="21"/>
          <w:lang w:eastAsia="en-KE"/>
        </w:rPr>
      </w:pPr>
      <w:r>
        <w:rPr>
          <w:rFonts w:ascii="Inter" w:eastAsia="Times New Roman" w:hAnsi="Inter" w:cs="Times New Roman"/>
          <w:i/>
          <w:iCs/>
          <w:color w:val="833C0B" w:themeColor="accent2" w:themeShade="80"/>
          <w:sz w:val="21"/>
          <w:szCs w:val="21"/>
          <w:lang w:eastAsia="en-KE"/>
        </w:rPr>
        <w:t>90% priced in: SMALL event-day size (no decision edge). Larger pre-event probability-shift trend positions are valid.</w:t>
      </w:r>
    </w:p>
    <w:p w14:paraId="70842522" w14:textId="77777777" w:rsidR="00175A70" w:rsidRPr="0083289C" w:rsidRDefault="00175A70" w:rsidP="0083289C">
      <w:pPr>
        <w:numPr>
          <w:ilvl w:val="0"/>
          <w:numId w:val="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70–90%: MODERATE — the sweet spot for event trading.</w:t>
      </w:r>
    </w:p>
    <w:p w14:paraId="18918A28" w14:textId="77777777" w:rsidR="00175A70" w:rsidRPr="0083289C" w:rsidRDefault="00175A70" w:rsidP="0083289C">
      <w:pPr>
        <w:numPr>
          <w:ilvl w:val="0"/>
          <w:numId w:val="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50–70%: MODERATE with wider stops. Post-announcement reactive entry may beat pre-positioning.</w:t>
      </w:r>
    </w:p>
    <w:p w14:paraId="226DDD4D" w14:textId="77777777" w:rsidR="00175A70" w:rsidRPr="0083289C" w:rsidRDefault="00175A70" w:rsidP="0083289C">
      <w:pPr>
        <w:numPr>
          <w:ilvl w:val="0"/>
          <w:numId w:val="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40–50%: MINIMAL or none. Wait for Phase 5.</w:t>
      </w:r>
    </w:p>
    <w:p w14:paraId="6BCF925C"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Risk: 0.5–1% per trade, scaled by probability tier | Size per Risk Management Framework</w:t>
      </w:r>
    </w:p>
    <w:p w14:paraId="152EC6E4"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Entry timing — five phases:</w:t>
      </w:r>
    </w:p>
    <w:p w14:paraId="3E90C8DC" w14:textId="77777777" w:rsidR="00175A70" w:rsidRPr="0083289C" w:rsidRDefault="00175A70" w:rsidP="0083289C">
      <w:pPr>
        <w:numPr>
          <w:ilvl w:val="0"/>
          <w:numId w:val="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Pre-event (days/hours before):</w:t>
      </w:r>
      <w:r>
        <w:rPr>
          <w:rFonts w:ascii="Inter" w:eastAsia="Times New Roman" w:hAnsi="Inter" w:cs="Times New Roman"/>
          <w:color w:val="833C0B" w:themeColor="accent2" w:themeShade="80"/>
          <w:sz w:val="21"/>
          <w:szCs w:val="21"/>
          <w:lang w:eastAsia="en-KE"/>
        </w:rPr>
        <w:t> Normal execution. Best for probability-shift trend trades. Compatible with existing technical protocols.</w:t>
      </w:r>
    </w:p>
    <w:p w14:paraId="537663F5" w14:textId="77777777" w:rsidR="00175A70" w:rsidRPr="0083289C" w:rsidRDefault="00175A70" w:rsidP="0083289C">
      <w:pPr>
        <w:numPr>
          <w:ilvl w:val="0"/>
          <w:numId w:val="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Algorithmic sweep (0–5 min):</w:t>
      </w:r>
      <w:r>
        <w:rPr>
          <w:rFonts w:ascii="Inter" w:eastAsia="Times New Roman" w:hAnsi="Inter" w:cs="Times New Roman"/>
          <w:color w:val="833C0B" w:themeColor="accent2" w:themeShade="80"/>
          <w:sz w:val="21"/>
          <w:szCs w:val="21"/>
          <w:lang w:eastAsia="en-KE"/>
        </w:rPr>
        <w:t> </w:t>
      </w: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NO-ENTRY ZONE. Spreads widen 3–10× (Gold up to $5). Depth collapses &gt;50%.</w:t>
      </w:r>
    </w:p>
    <w:p w14:paraId="7FE58524" w14:textId="77777777" w:rsidR="00175A70" w:rsidRPr="0083289C" w:rsidRDefault="00175A70" w:rsidP="0083289C">
      <w:pPr>
        <w:numPr>
          <w:ilvl w:val="0"/>
          <w:numId w:val="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Statement parsing (5–30 min):</w:t>
      </w:r>
      <w:r>
        <w:rPr>
          <w:rFonts w:ascii="Inter" w:eastAsia="Times New Roman" w:hAnsi="Inter" w:cs="Times New Roman"/>
          <w:color w:val="833C0B" w:themeColor="accent2" w:themeShade="80"/>
          <w:sz w:val="21"/>
          <w:szCs w:val="21"/>
          <w:lang w:eastAsia="en-KE"/>
        </w:rPr>
        <w:t> First realistic retail entry. Spreads normalizing. Enter on pullback from initial spike. Experienced traders only.</w:t>
      </w:r>
    </w:p>
    <w:p w14:paraId="2331BFCC" w14:textId="77777777" w:rsidR="00175A70" w:rsidRPr="0083289C" w:rsidRDefault="00175A70" w:rsidP="0083289C">
      <w:pPr>
        <w:numPr>
          <w:ilvl w:val="0"/>
          <w:numId w:val="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lastRenderedPageBreak/>
        <w:t>Press conference (30–90 min):</w:t>
      </w:r>
      <w:r>
        <w:rPr>
          <w:rFonts w:ascii="Inter" w:eastAsia="Times New Roman" w:hAnsi="Inter" w:cs="Times New Roman"/>
          <w:color w:val="833C0B" w:themeColor="accent2" w:themeShade="80"/>
          <w:sz w:val="21"/>
          <w:szCs w:val="21"/>
          <w:lang w:eastAsia="en-KE"/>
        </w:rPr>
        <w:t> The REAL decision phase. Reversals occur ~50–70% of events. Powell's pressers are 3× more volatile than predecessors'. If presser contradicts initial direction → exit. If it confirms → add.</w:t>
      </w:r>
    </w:p>
    <w:p w14:paraId="4697C98E" w14:textId="77777777" w:rsidR="00175A70" w:rsidRPr="0083289C" w:rsidRDefault="00175A70" w:rsidP="0083289C">
      <w:pPr>
        <w:numPr>
          <w:ilvl w:val="0"/>
          <w:numId w:val="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Institutional drift (hours to days):</w:t>
      </w:r>
      <w:r>
        <w:rPr>
          <w:rFonts w:ascii="Inter" w:eastAsia="Times New Roman" w:hAnsi="Inter" w:cs="Times New Roman"/>
          <w:color w:val="833C0B" w:themeColor="accent2" w:themeShade="80"/>
          <w:sz w:val="21"/>
          <w:szCs w:val="21"/>
          <w:lang w:eastAsia="en-KE"/>
        </w:rPr>
        <w:t> BEST retail window. Direction confirmed. Spreads normal. Technical levels identifiable. Surprise scenarios produce 2–5 day directional drift.</w:t>
      </w:r>
    </w:p>
    <w:p w14:paraId="481C1B43"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Stops:</w:t>
      </w:r>
      <w:r>
        <w:rPr>
          <w:rFonts w:ascii="Inter" w:eastAsia="Times New Roman" w:hAnsi="Inter" w:cs="Times New Roman"/>
          <w:color w:val="833C0B" w:themeColor="accent2" w:themeShade="80"/>
          <w:sz w:val="21"/>
          <w:szCs w:val="21"/>
          <w:lang w:eastAsia="en-KE"/>
        </w:rPr>
        <w:t> Widen to 2–3× normal range during Phases 2–4. Pre-existing stops will experience significant slippage during the liquidity vacuum.</w:t>
      </w:r>
    </w:p>
    <w:p w14:paraId="794EA889"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Technical blackout window:</w:t>
      </w:r>
      <w:r>
        <w:rPr>
          <w:rFonts w:ascii="Inter" w:eastAsia="Times New Roman" w:hAnsi="Inter" w:cs="Times New Roman"/>
          <w:color w:val="833C0B" w:themeColor="accent2" w:themeShade="80"/>
          <w:sz w:val="21"/>
          <w:szCs w:val="21"/>
          <w:lang w:eastAsia="en-KE"/>
        </w:rPr>
        <w:t> 2 hours pre-statement (12:00 PM ET) through 4 hours post-statement (6:00 PM ET).</w:t>
      </w:r>
    </w:p>
    <w:p w14:paraId="59A48FBF"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73" w:after="107" w:line="240" w:lineRule="auto"/>
        <w:outlineLvl w:val="2"/>
        <w:rPr>
          <w:rFonts w:ascii="system-ui" w:eastAsia="Times New Roman" w:hAnsi="system-ui" w:cs="Times New Roman"/>
          <w:b/>
          <w:bCs/>
          <w:color w:val="833C0B" w:themeColor="accent2" w:themeShade="80"/>
          <w:spacing w:val="-6"/>
          <w:sz w:val="31"/>
          <w:szCs w:val="31"/>
          <w:lang w:eastAsia="en-KE"/>
        </w:rPr>
      </w:pPr>
      <w:r>
        <w:rPr>
          <w:rFonts w:ascii="system-ui" w:eastAsia="Times New Roman" w:hAnsi="system-ui" w:cs="Times New Roman"/>
          <w:b/>
          <w:bCs/>
          <w:color w:val="833C0B" w:themeColor="accent2" w:themeShade="80"/>
          <w:spacing w:val="-6"/>
          <w:sz w:val="31"/>
          <w:szCs w:val="31"/>
          <w:lang w:eastAsia="en-KE"/>
        </w:rPr>
        <w:t>Instruments</w:t>
      </w:r>
    </w:p>
    <w:p w14:paraId="192B7585" w14:textId="77777777" w:rsidR="00175A70" w:rsidRPr="0083289C" w:rsidRDefault="00175A70" w:rsidP="0083289C">
      <w:pPr>
        <w:numPr>
          <w:ilvl w:val="0"/>
          <w:numId w:val="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EUR/USD:</w:t>
      </w:r>
      <w:r>
        <w:rPr>
          <w:rFonts w:ascii="Inter" w:eastAsia="Times New Roman" w:hAnsi="Inter" w:cs="Times New Roman"/>
          <w:color w:val="833C0B" w:themeColor="accent2" w:themeShade="80"/>
          <w:sz w:val="21"/>
          <w:szCs w:val="21"/>
          <w:lang w:eastAsia="en-KE"/>
        </w:rPr>
        <w:t> Primary USD vehicle. Tightest spreads, fastest normalization. Minimum event stop: 25–40 pips.</w:t>
      </w:r>
    </w:p>
    <w:p w14:paraId="33482EB5" w14:textId="77777777" w:rsidR="00175A70" w:rsidRPr="0083289C" w:rsidRDefault="00175A70" w:rsidP="0083289C">
      <w:pPr>
        <w:numPr>
          <w:ilvl w:val="0"/>
          <w:numId w:val="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Gold (XAU/USD):</w:t>
      </w:r>
      <w:r>
        <w:rPr>
          <w:rFonts w:ascii="Inter" w:eastAsia="Times New Roman" w:hAnsi="Inter" w:cs="Times New Roman"/>
          <w:color w:val="833C0B" w:themeColor="accent2" w:themeShade="80"/>
          <w:sz w:val="21"/>
          <w:szCs w:val="21"/>
          <w:lang w:eastAsia="en-KE"/>
        </w:rPr>
        <w:t> Moves $10–30 on FOMC. Minimum stop: $8–15. Reacts to real yields, not just headlines. Spreads widen up to $5 during Phases 2–4.</w:t>
      </w:r>
    </w:p>
    <w:p w14:paraId="7334A2DA" w14:textId="77777777" w:rsidR="00175A70" w:rsidRPr="0083289C" w:rsidRDefault="00175A70" w:rsidP="0083289C">
      <w:pPr>
        <w:numPr>
          <w:ilvl w:val="0"/>
          <w:numId w:val="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Silver (XAG/USD):</w:t>
      </w:r>
      <w:r>
        <w:rPr>
          <w:rFonts w:ascii="Inter" w:eastAsia="Times New Roman" w:hAnsi="Inter" w:cs="Times New Roman"/>
          <w:color w:val="833C0B" w:themeColor="accent2" w:themeShade="80"/>
          <w:sz w:val="21"/>
          <w:szCs w:val="21"/>
          <w:lang w:eastAsia="en-KE"/>
        </w:rPr>
        <w:t> Wider spreads, thinner liquidity. Generally low-conviction during FOMC. If traded, reduce size below gold position.</w:t>
      </w:r>
    </w:p>
    <w:p w14:paraId="455881E0" w14:textId="77777777" w:rsidR="00175A70" w:rsidRPr="0083289C" w:rsidRDefault="00175A70" w:rsidP="0083289C">
      <w:pPr>
        <w:numPr>
          <w:ilvl w:val="0"/>
          <w:numId w:val="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NAS100:</w:t>
      </w:r>
      <w:r>
        <w:rPr>
          <w:rFonts w:ascii="Inter" w:eastAsia="Times New Roman" w:hAnsi="Inter" w:cs="Times New Roman"/>
          <w:color w:val="833C0B" w:themeColor="accent2" w:themeShade="80"/>
          <w:sz w:val="21"/>
          <w:szCs w:val="21"/>
          <w:lang w:eastAsia="en-KE"/>
        </w:rPr>
        <w:t> Moves 200+ points on surprises. Minimum stop: 50–150 points. Highest index beta. Use futures (NQ) over CFDs for spread quality.</w:t>
      </w:r>
    </w:p>
    <w:p w14:paraId="6F7B51CD" w14:textId="77777777" w:rsidR="00175A70" w:rsidRPr="0083289C" w:rsidRDefault="00175A70" w:rsidP="0083289C">
      <w:pPr>
        <w:numPr>
          <w:ilvl w:val="0"/>
          <w:numId w:val="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SPX500/US30:</w:t>
      </w:r>
      <w:r>
        <w:rPr>
          <w:rFonts w:ascii="Inter" w:eastAsia="Times New Roman" w:hAnsi="Inter" w:cs="Times New Roman"/>
          <w:color w:val="833C0B" w:themeColor="accent2" w:themeShade="80"/>
          <w:sz w:val="21"/>
          <w:szCs w:val="21"/>
          <w:lang w:eastAsia="en-KE"/>
        </w:rPr>
        <w:t> Lower beta than NAS100. US30 CFDs prone to erratic point swings — futures preferred.</w:t>
      </w:r>
    </w:p>
    <w:p w14:paraId="68FE2719" w14:textId="77777777" w:rsidR="00175A70" w:rsidRPr="0083289C" w:rsidRDefault="00175A70" w:rsidP="0083289C">
      <w:pPr>
        <w:numPr>
          <w:ilvl w:val="0"/>
          <w:numId w:val="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Oil:</w:t>
      </w:r>
      <w:r>
        <w:rPr>
          <w:rFonts w:ascii="Inter" w:eastAsia="Times New Roman" w:hAnsi="Inter" w:cs="Times New Roman"/>
          <w:color w:val="833C0B" w:themeColor="accent2" w:themeShade="80"/>
          <w:sz w:val="21"/>
          <w:szCs w:val="21"/>
          <w:lang w:eastAsia="en-KE"/>
        </w:rPr>
        <w:t> EXCLUDED. No consistent FOMC response across any case study.</w:t>
      </w:r>
    </w:p>
    <w:p w14:paraId="792ECD36"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73" w:after="107" w:line="240" w:lineRule="auto"/>
        <w:outlineLvl w:val="2"/>
        <w:rPr>
          <w:rFonts w:ascii="system-ui" w:eastAsia="Times New Roman" w:hAnsi="system-ui" w:cs="Times New Roman"/>
          <w:b/>
          <w:bCs/>
          <w:color w:val="833C0B" w:themeColor="accent2" w:themeShade="80"/>
          <w:spacing w:val="-6"/>
          <w:sz w:val="31"/>
          <w:szCs w:val="31"/>
          <w:lang w:eastAsia="en-KE"/>
        </w:rPr>
      </w:pPr>
      <w:r>
        <w:rPr>
          <w:rFonts w:ascii="system-ui" w:eastAsia="Times New Roman" w:hAnsi="system-ui" w:cs="Times New Roman"/>
          <w:b/>
          <w:bCs/>
          <w:color w:val="833C0B" w:themeColor="accent2" w:themeShade="80"/>
          <w:spacing w:val="-6"/>
          <w:sz w:val="31"/>
          <w:szCs w:val="31"/>
          <w:lang w:eastAsia="en-KE"/>
        </w:rPr>
        <w:t>Do NOT Trade If</w:t>
      </w:r>
    </w:p>
    <w:p w14:paraId="1383765F" w14:textId="75B51A3E" w:rsidR="00175A70" w:rsidRPr="0083289C" w:rsidRDefault="00175A70" w:rsidP="0083289C">
      <w:pPr>
        <w:numPr>
          <w:ilvl w:val="0"/>
          <w:numId w:val="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bookmarkStart w:id="1" w:name="_Hlk227820418"/>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&gt;95% priced in AND a Tier 2 Central Bank meeting AND no statement changes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true non-event</w:t>
      </w:r>
    </w:p>
    <w:bookmarkEnd w:id="1"/>
    <w:p w14:paraId="3560E7C4" w14:textId="77777777" w:rsidR="00175A70" w:rsidRPr="0083289C" w:rsidRDefault="00175A70" w:rsidP="0083289C">
      <w:pPr>
        <w:numPr>
          <w:ilvl w:val="0"/>
          <w:numId w:val="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Scenario B2 conditions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forward guidance matches consensus; mean-reverting noise</w:t>
      </w:r>
    </w:p>
    <w:p w14:paraId="61A80818" w14:textId="77777777" w:rsidR="00175A70" w:rsidRPr="0083289C" w:rsidRDefault="00175A70" w:rsidP="0083289C">
      <w:pPr>
        <w:numPr>
          <w:ilvl w:val="0"/>
          <w:numId w:val="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Three+ outcomes each &gt;15% with no shared direction — framework accuracy degrades</w:t>
      </w:r>
    </w:p>
    <w:p w14:paraId="064B5BE9" w14:textId="77777777" w:rsidR="00175A70" w:rsidRPr="0083289C" w:rsidRDefault="00175A70" w:rsidP="0083289C">
      <w:pPr>
        <w:numPr>
          <w:ilvl w:val="0"/>
          <w:numId w:val="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Recent macro data directly contradicts expected guidance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market may reject, creating a trap</w:t>
      </w:r>
    </w:p>
    <w:p w14:paraId="1411AF4C" w14:textId="77777777" w:rsidR="00175A70" w:rsidRPr="0083289C" w:rsidRDefault="00175A70" w:rsidP="0083289C">
      <w:pPr>
        <w:numPr>
          <w:ilvl w:val="0"/>
          <w:numId w:val="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Preparation checklist incomplete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without your benchmark probability, you are gambling</w:t>
      </w:r>
    </w:p>
    <w:p w14:paraId="057EAC30" w14:textId="77777777" w:rsidR="00175A70" w:rsidRPr="0083289C" w:rsidRDefault="00175A70" w:rsidP="0083289C">
      <w:pPr>
        <w:numPr>
          <w:ilvl w:val="0"/>
          <w:numId w:val="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Emergency/unscheduled decision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crisis dynamics may invert the scenario matrix entirely</w:t>
      </w:r>
    </w:p>
    <w:p w14:paraId="67A05C0A" w14:textId="77777777" w:rsidR="00175A70" w:rsidRPr="0083289C" w:rsidRDefault="00175A70" w:rsidP="0083289C">
      <w:pPr>
        <w:numPr>
          <w:ilvl w:val="0"/>
          <w:numId w:val="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Two or more concurrent macro flags (geopolitical crisis, major policy uncertainty, aggressive pre-event trend, data-guidance contradiction)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monitor only</w:t>
      </w:r>
    </w:p>
    <w:p w14:paraId="0DF7EB17"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73" w:after="107" w:line="240" w:lineRule="auto"/>
        <w:outlineLvl w:val="2"/>
        <w:rPr>
          <w:rFonts w:ascii="system-ui" w:eastAsia="Times New Roman" w:hAnsi="system-ui" w:cs="Times New Roman"/>
          <w:b/>
          <w:bCs/>
          <w:color w:val="833C0B" w:themeColor="accent2" w:themeShade="80"/>
          <w:spacing w:val="-6"/>
          <w:sz w:val="31"/>
          <w:szCs w:val="31"/>
          <w:lang w:eastAsia="en-KE"/>
        </w:rPr>
      </w:pPr>
      <w:r>
        <w:rPr>
          <w:rFonts w:ascii="system-ui" w:eastAsia="Times New Roman" w:hAnsi="system-ui" w:cs="Times New Roman"/>
          <w:b/>
          <w:bCs/>
          <w:color w:val="833C0B" w:themeColor="accent2" w:themeShade="80"/>
          <w:spacing w:val="-6"/>
          <w:sz w:val="31"/>
          <w:szCs w:val="31"/>
          <w:lang w:eastAsia="en-KE"/>
        </w:rPr>
        <w:t>Historical Anchors</w:t>
      </w:r>
    </w:p>
    <w:p w14:paraId="7B0283B4" w14:textId="77777777" w:rsidR="00175A70" w:rsidRPr="0083289C" w:rsidRDefault="00175A70" w:rsidP="0083289C">
      <w:pPr>
        <w:numPr>
          <w:ilvl w:val="0"/>
          <w:numId w:val="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Sep 18, 2024 (first cut):</w:t>
      </w:r>
      <w:r>
        <w:rPr>
          <w:rFonts w:ascii="Inter" w:eastAsia="Times New Roman" w:hAnsi="Inter" w:cs="Times New Roman"/>
          <w:color w:val="833C0B" w:themeColor="accent2" w:themeShade="80"/>
          <w:sz w:val="21"/>
          <w:szCs w:val="21"/>
          <w:lang w:eastAsia="en-KE"/>
        </w:rPr>
        <w:t> Fed cut 50bp when market split 61/39; gold hit ATH $2,685, but USD recovered all losses and closed higher after Powell called it "risk management, not the new pace" — press conference overrode the headline.</w:t>
      </w:r>
    </w:p>
    <w:p w14:paraId="2A8392FE" w14:textId="77777777" w:rsidR="00175A70" w:rsidRPr="0083289C" w:rsidRDefault="00175A70" w:rsidP="0083289C">
      <w:pPr>
        <w:numPr>
          <w:ilvl w:val="0"/>
          <w:numId w:val="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Jul 26, 2023 (final hike):</w:t>
      </w:r>
      <w:r>
        <w:rPr>
          <w:rFonts w:ascii="Inter" w:eastAsia="Times New Roman" w:hAnsi="Inter" w:cs="Times New Roman"/>
          <w:color w:val="833C0B" w:themeColor="accent2" w:themeShade="80"/>
          <w:sz w:val="21"/>
          <w:szCs w:val="21"/>
          <w:lang w:eastAsia="en-KE"/>
        </w:rPr>
        <w:t> 25bp hike was 98–99% priced in; decision generated zero edge across all instruments — textbook Scenario B2 where the market rejected Powell's hawkish dots because CPI was already falling.</w:t>
      </w:r>
    </w:p>
    <w:p w14:paraId="14AAE4D4"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73" w:after="107" w:line="240" w:lineRule="auto"/>
        <w:outlineLvl w:val="2"/>
        <w:rPr>
          <w:rFonts w:ascii="system-ui" w:eastAsia="Times New Roman" w:hAnsi="system-ui" w:cs="Times New Roman"/>
          <w:b/>
          <w:bCs/>
          <w:color w:val="833C0B" w:themeColor="accent2" w:themeShade="80"/>
          <w:spacing w:val="-6"/>
          <w:sz w:val="31"/>
          <w:szCs w:val="31"/>
          <w:lang w:eastAsia="en-KE"/>
        </w:rPr>
      </w:pPr>
      <w:r>
        <w:rPr>
          <w:rFonts w:ascii="system-ui" w:eastAsia="Times New Roman" w:hAnsi="system-ui" w:cs="Times New Roman"/>
          <w:b/>
          <w:bCs/>
          <w:color w:val="833C0B" w:themeColor="accent2" w:themeShade="80"/>
          <w:spacing w:val="-6"/>
          <w:sz w:val="31"/>
          <w:szCs w:val="31"/>
          <w:lang w:eastAsia="en-KE"/>
        </w:rPr>
        <w:lastRenderedPageBreak/>
        <w:t>Edge Source</w:t>
      </w:r>
    </w:p>
    <w:p w14:paraId="7B196896"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Your edge is not predicting what the Fed will do — FedWatch does that at ~88% accuracy. Your edge is: (1) trading the probability-shift trend in the weeks before the event (captures 50–70% of total move, lowest risk), and (2) entering the confirmed post-press-conference direction during the institutional drift (captures 20–40% of event-day move).</w:t>
      </w:r>
    </w:p>
    <w:p w14:paraId="18CE3EF3"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3B51BEE1"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84" w:after="192" w:line="240" w:lineRule="auto"/>
        <w:outlineLvl w:val="1"/>
        <w:rPr>
          <w:rFonts w:ascii="system-ui" w:eastAsia="Times New Roman" w:hAnsi="system-ui" w:cs="Times New Roman"/>
          <w:b/>
          <w:bCs/>
          <w:color w:val="833C0B" w:themeColor="accent2" w:themeShade="80"/>
          <w:spacing w:val="-6"/>
          <w:sz w:val="34"/>
          <w:szCs w:val="34"/>
          <w:lang w:eastAsia="en-KE"/>
        </w:rPr>
      </w:pPr>
      <w:r>
        <w:rPr>
          <w:rFonts w:ascii="system-ui" w:eastAsia="Times New Roman" w:hAnsi="system-ui" w:cs="Times New Roman"/>
          <w:b/>
          <w:bCs/>
          <w:color w:val="833C0B" w:themeColor="accent2" w:themeShade="80"/>
          <w:spacing w:val="-6"/>
          <w:sz w:val="34"/>
          <w:szCs w:val="34"/>
          <w:lang w:eastAsia="en-KE"/>
        </w:rPr>
        <w:t>SECTION 2: NFP RELEASE</w:t>
      </w:r>
    </w:p>
    <w:p w14:paraId="4A1485F8"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106458D5"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Monthly, first Friday | 8:30 AM ET | All USD-sensitive</w:t>
      </w:r>
    </w:p>
    <w:p w14:paraId="74B09FC5"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Step 0: Run Macro Bias Check (Section 0) before proceeding.</w:t>
      </w:r>
    </w:p>
    <w:p w14:paraId="36EE31D7"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Edge: Markets price expectations before release. Profit comes from the gap between consensus and the composite report — not the headline alone. Wages and revisions override the headline in ~60–70% of conflict cases during the settlement phase.</w:t>
      </w:r>
    </w:p>
    <w:p w14:paraId="6AFAE6E2"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73" w:after="107" w:line="240" w:lineRule="auto"/>
        <w:outlineLvl w:val="2"/>
        <w:rPr>
          <w:rFonts w:ascii="system-ui" w:eastAsia="Times New Roman" w:hAnsi="system-ui" w:cs="Times New Roman"/>
          <w:b/>
          <w:bCs/>
          <w:color w:val="833C0B" w:themeColor="accent2" w:themeShade="80"/>
          <w:spacing w:val="-6"/>
          <w:sz w:val="31"/>
          <w:szCs w:val="31"/>
          <w:lang w:eastAsia="en-KE"/>
        </w:rPr>
      </w:pPr>
      <w:r>
        <w:rPr>
          <w:rFonts w:ascii="system-ui" w:eastAsia="Times New Roman" w:hAnsi="system-ui" w:cs="Times New Roman"/>
          <w:b/>
          <w:bCs/>
          <w:color w:val="833C0B" w:themeColor="accent2" w:themeShade="80"/>
          <w:spacing w:val="-6"/>
          <w:sz w:val="31"/>
          <w:szCs w:val="31"/>
          <w:lang w:eastAsia="en-KE"/>
        </w:rPr>
        <w:t>Data Components — Real-Time Conflict Resolution</w:t>
      </w:r>
    </w:p>
    <w:p w14:paraId="36786DE1"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Process within 60 seconds of release:</w:t>
      </w:r>
    </w:p>
    <w:p w14:paraId="451C1B4B" w14:textId="77777777" w:rsidR="00175A70" w:rsidRPr="0083289C" w:rsidRDefault="00175A70" w:rsidP="0083289C">
      <w:pPr>
        <w:numPr>
          <w:ilvl w:val="0"/>
          <w:numId w:val="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Headline NFP</w:t>
      </w:r>
      <w:r>
        <w:rPr>
          <w:rFonts w:ascii="Inter" w:eastAsia="Times New Roman" w:hAnsi="Inter" w:cs="Times New Roman"/>
          <w:color w:val="833C0B" w:themeColor="accent2" w:themeShade="80"/>
          <w:sz w:val="21"/>
          <w:szCs w:val="21"/>
          <w:lang w:eastAsia="en-KE"/>
        </w:rPr>
        <w:t> — Drives knee-jerk spike only. Compare actual vs. forecast. Deviation &lt;20K = noise → stand aside.</w:t>
      </w:r>
    </w:p>
    <w:p w14:paraId="624FDBD1" w14:textId="77777777" w:rsidR="00175A70" w:rsidRPr="0083289C" w:rsidRDefault="00175A70" w:rsidP="0083289C">
      <w:pPr>
        <w:numPr>
          <w:ilvl w:val="0"/>
          <w:numId w:val="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Average Hourly Earnings (Wages)</w:t>
      </w:r>
      <w:r>
        <w:rPr>
          <w:rFonts w:ascii="Inter" w:eastAsia="Times New Roman" w:hAnsi="Inter" w:cs="Times New Roman"/>
          <w:color w:val="833C0B" w:themeColor="accent2" w:themeShade="80"/>
          <w:sz w:val="21"/>
          <w:szCs w:val="21"/>
          <w:lang w:eastAsia="en-KE"/>
        </w:rPr>
        <w:t> — Overrides headline in settlement. Surprise ≥0.1% MoM is independently significant. Dominant component in tightening cycles.</w:t>
      </w:r>
    </w:p>
    <w:p w14:paraId="2CB0DD62" w14:textId="77777777" w:rsidR="00175A70" w:rsidRPr="0083289C" w:rsidRDefault="00175A70" w:rsidP="0083289C">
      <w:pPr>
        <w:numPr>
          <w:ilvl w:val="0"/>
          <w:numId w:val="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Unemployment Rate</w:t>
      </w:r>
      <w:r>
        <w:rPr>
          <w:rFonts w:ascii="Inter" w:eastAsia="Times New Roman" w:hAnsi="Inter" w:cs="Times New Roman"/>
          <w:color w:val="833C0B" w:themeColor="accent2" w:themeShade="80"/>
          <w:sz w:val="21"/>
          <w:szCs w:val="21"/>
          <w:lang w:eastAsia="en-KE"/>
        </w:rPr>
        <w:t> — Surprise ≥0.2pp independently significant. Sahm Rule trigger overrides all components.</w:t>
      </w:r>
    </w:p>
    <w:p w14:paraId="1829C721" w14:textId="77777777" w:rsidR="00175A70" w:rsidRPr="0083289C" w:rsidRDefault="00175A70" w:rsidP="0083289C">
      <w:pPr>
        <w:numPr>
          <w:ilvl w:val="0"/>
          <w:numId w:val="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Prior Month Revisions</w:t>
      </w:r>
      <w:r>
        <w:rPr>
          <w:rFonts w:ascii="Inter" w:eastAsia="Times New Roman" w:hAnsi="Inter" w:cs="Times New Roman"/>
          <w:color w:val="833C0B" w:themeColor="accent2" w:themeShade="80"/>
          <w:sz w:val="21"/>
          <w:szCs w:val="21"/>
          <w:lang w:eastAsia="en-KE"/>
        </w:rPr>
        <w:t> — If revision magnitude exceeds current month's deviation from forecast → revision overrides headline direction.</w:t>
      </w:r>
    </w:p>
    <w:p w14:paraId="15C8FE41"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Conflict rule:</w:t>
      </w:r>
      <w:r>
        <w:rPr>
          <w:rFonts w:ascii="Inter" w:eastAsia="Times New Roman" w:hAnsi="Inter" w:cs="Times New Roman"/>
          <w:color w:val="833C0B" w:themeColor="accent2" w:themeShade="80"/>
          <w:sz w:val="21"/>
          <w:szCs w:val="21"/>
          <w:lang w:eastAsia="en-KE"/>
        </w:rPr>
        <w:t> The component that most alters Fed rate expectations wins. Tightening cycle → wages dominate. Easing cycle → headline + unemployment dominate.</w:t>
      </w:r>
    </w:p>
    <w:p w14:paraId="5ACEBF1B"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73" w:after="107" w:line="240" w:lineRule="auto"/>
        <w:outlineLvl w:val="2"/>
        <w:rPr>
          <w:rFonts w:ascii="system-ui" w:eastAsia="Times New Roman" w:hAnsi="system-ui" w:cs="Times New Roman"/>
          <w:b/>
          <w:bCs/>
          <w:color w:val="833C0B" w:themeColor="accent2" w:themeShade="80"/>
          <w:spacing w:val="-6"/>
          <w:sz w:val="31"/>
          <w:szCs w:val="31"/>
          <w:lang w:eastAsia="en-KE"/>
        </w:rPr>
      </w:pPr>
      <w:r>
        <w:rPr>
          <w:rFonts w:ascii="system-ui" w:eastAsia="Times New Roman" w:hAnsi="system-ui" w:cs="Times New Roman"/>
          <w:b/>
          <w:bCs/>
          <w:color w:val="833C0B" w:themeColor="accent2" w:themeShade="80"/>
          <w:spacing w:val="-6"/>
          <w:sz w:val="31"/>
          <w:szCs w:val="31"/>
          <w:lang w:eastAsia="en-KE"/>
        </w:rPr>
        <w:t>Scenarios</w:t>
      </w:r>
    </w:p>
    <w:tbl>
      <w:tblPr>
        <w:tblW w:w="788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
        <w:gridCol w:w="1340"/>
        <w:gridCol w:w="3113"/>
        <w:gridCol w:w="1010"/>
        <w:gridCol w:w="738"/>
        <w:gridCol w:w="818"/>
        <w:gridCol w:w="727"/>
      </w:tblGrid>
      <w:tr w:rsidR="0083289C" w:rsidRPr="0083289C" w14:paraId="19F2FEAA" w14:textId="77777777" w:rsidTr="00175A70">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8865130"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3E58B3B"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Scenario</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81B4CBE"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Conditions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A5C0DF5"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USD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8905070"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Gold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36AA9C2"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Indices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DFF65D9" w14:textId="77777777" w:rsidR="00175A70" w:rsidRPr="0083289C" w:rsidRDefault="00175A70"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Action</w:t>
            </w:r>
          </w:p>
        </w:tc>
      </w:tr>
      <w:tr w:rsidR="0083289C" w:rsidRPr="0083289C" w14:paraId="082DE9DD"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1A208884"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21F1BD"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Clean Beat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A43CBEE"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≥30K above + wages beat + UE flat/down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F3556F"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21535A"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8756DF"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Regime*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1C852D"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Method C</w:t>
            </w:r>
          </w:p>
        </w:tc>
      </w:tr>
      <w:tr w:rsidR="0083289C" w:rsidRPr="0083289C" w14:paraId="168C2771"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647186F2"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lastRenderedPageBreak/>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52CC93"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Clean Miss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7F1B5C"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≥30K below + wages miss + UE up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499148"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57508B"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B9D915"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Regime*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C9ECC0"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Method C</w:t>
            </w:r>
          </w:p>
        </w:tc>
      </w:tr>
      <w:tr w:rsidR="0083289C" w:rsidRPr="0083289C" w14:paraId="6D860319"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19D1DB8A"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E00D88"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Beat + Conflict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73F06D"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Headline beats but wages miss OR UE rises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DB4D27"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↑→reversal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2BBCEB"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FB3E7E"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Mixed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99274F"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B→C</w:t>
            </w:r>
          </w:p>
        </w:tc>
      </w:tr>
      <w:tr w:rsidR="0083289C" w:rsidRPr="0083289C" w14:paraId="4F2EA88B"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4931CA98"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361472"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Miss + Conflict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BB0A1E"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Headline misses but wages beat OR UE drops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7FFD49"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↓→reversal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24B1F0"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Mixed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CB048D"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Mixed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7A7030"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B→C</w:t>
            </w:r>
          </w:p>
        </w:tc>
      </w:tr>
      <w:tr w:rsidR="0083289C" w:rsidRPr="0083289C" w14:paraId="1FAAB95C"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4C04C4CC"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FE99F4"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Revision Override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65094B"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Revision &gt;50K opposite headline direction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E227290"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Follow rev.</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91E2DE"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Follow rev.</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B92F58"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Follow rev.</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5A34DD"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Method C</w:t>
            </w:r>
          </w:p>
        </w:tc>
      </w:tr>
      <w:tr w:rsidR="0083289C" w:rsidRPr="0083289C" w14:paraId="47367CCF"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7395C54D"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BF231E"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Mixed/Choppy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B31162" w14:textId="2330B2A3" w:rsidR="00175A70" w:rsidRPr="00AA76BA" w:rsidRDefault="00175A70" w:rsidP="0083289C">
            <w:pPr>
              <w:spacing w:before="480" w:after="480" w:line="240" w:lineRule="auto"/>
              <w:rPr>
                <w:rFonts w:ascii="Times New Roman" w:eastAsia="Times New Roman" w:hAnsi="Times New Roman" w:cs="Times New Roman"/>
                <w:color w:val="833C0B" w:themeColor="accent2" w:themeShade="80"/>
                <w:sz w:val="21"/>
                <w:szCs w:val="21"/>
                <w:lang w:val="en-US" w:eastAsia="en-KE"/>
              </w:rPr>
            </w:pPr>
            <w:r>
              <w:rPr>
                <w:rFonts w:ascii="Times New Roman" w:eastAsia="Times New Roman" w:hAnsi="Times New Roman" w:cs="Times New Roman"/>
                <w:color w:val="833C0B" w:themeColor="accent2" w:themeShade="80"/>
                <w:sz w:val="21"/>
                <w:szCs w:val="21"/>
                <w:lang w:eastAsia="en-KE"/>
              </w:rPr>
              <w:t>Beats forecast but misses previous (or inverse)</w:t>
            </w:r>
            <w:r>
              <w:rPr>
                <w:rFonts w:ascii="Times New Roman" w:eastAsia="Times New Roman" w:hAnsi="Times New Roman" w:cs="Times New Roman"/>
                <w:color w:val="833C0B" w:themeColor="accent2" w:themeShade="80"/>
                <w:sz w:val="21"/>
                <w:szCs w:val="21"/>
                <w:lang w:val="en-US" w:eastAsia="en-KE"/>
              </w:rPr>
              <w:t>---</w:t>
            </w:r>
            <w:r>
              <w:t xml:space="preserve"> </w:t>
            </w:r>
            <w:r>
              <w:rPr>
                <w:rFonts w:ascii="Times New Roman" w:eastAsia="Times New Roman" w:hAnsi="Times New Roman" w:cs="Times New Roman"/>
                <w:color w:val="833C0B" w:themeColor="accent2" w:themeShade="80"/>
                <w:sz w:val="21"/>
                <w:szCs w:val="21"/>
                <w:lang w:val="en-US" w:eastAsia="en-KE"/>
              </w:rPr>
              <w:t>The new number is better than expected, but worse than last month (or vice versa). The signals are mixed, so the market will trade sideways."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AED47C"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Choppy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1A8ADE"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Choppy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4E16D3"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Choppy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CE94FD"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Stand aside</w:t>
            </w:r>
          </w:p>
        </w:tc>
      </w:tr>
      <w:tr w:rsidR="0083289C" w:rsidRPr="0083289C" w14:paraId="46A515B1" w14:textId="77777777" w:rsidTr="00175A70">
        <w:tc>
          <w:tcPr>
            <w:tcW w:w="0" w:type="auto"/>
            <w:tcBorders>
              <w:top w:val="single" w:sz="2" w:space="0" w:color="E5E7EB"/>
              <w:left w:val="single" w:sz="2" w:space="0" w:color="E5E7EB"/>
              <w:bottom w:val="single" w:sz="2" w:space="0" w:color="E5E7EB"/>
              <w:right w:val="single" w:sz="2" w:space="0" w:color="E5E7EB"/>
            </w:tcBorders>
            <w:vAlign w:val="bottom"/>
            <w:hideMark/>
          </w:tcPr>
          <w:p w14:paraId="105EF54F"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F57E97"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In-Line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0624BF"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Deviation ≤20K, wages/UE in-line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BC8E93"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B6796B"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5CB372"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5CF162" w14:textId="77777777" w:rsidR="00175A70" w:rsidRPr="0083289C" w:rsidRDefault="00175A70"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No trade</w:t>
            </w:r>
          </w:p>
        </w:tc>
      </w:tr>
    </w:tbl>
    <w:p w14:paraId="463E0004"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*Regime toggle (set BEFORE release): Tightening = strong NFP bearish for indices. Easing = strong NFP bullish for indices. Confirm via CME FedWatch rate probabilities.</w:t>
      </w:r>
    </w:p>
    <w:p w14:paraId="539375B0"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73" w:after="107" w:line="240" w:lineRule="auto"/>
        <w:outlineLvl w:val="2"/>
        <w:rPr>
          <w:rFonts w:ascii="system-ui" w:eastAsia="Times New Roman" w:hAnsi="system-ui" w:cs="Times New Roman"/>
          <w:b/>
          <w:bCs/>
          <w:color w:val="833C0B" w:themeColor="accent2" w:themeShade="80"/>
          <w:spacing w:val="-6"/>
          <w:sz w:val="31"/>
          <w:szCs w:val="31"/>
          <w:lang w:eastAsia="en-KE"/>
        </w:rPr>
      </w:pPr>
      <w:r>
        <w:rPr>
          <w:rFonts w:ascii="system-ui" w:eastAsia="Times New Roman" w:hAnsi="system-ui" w:cs="Times New Roman"/>
          <w:b/>
          <w:bCs/>
          <w:color w:val="833C0B" w:themeColor="accent2" w:themeShade="80"/>
          <w:spacing w:val="-6"/>
          <w:sz w:val="31"/>
          <w:szCs w:val="31"/>
          <w:lang w:eastAsia="en-KE"/>
        </w:rPr>
        <w:t>Execution</w:t>
      </w:r>
    </w:p>
    <w:p w14:paraId="5B16D1C7"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Method A: Pre-Release Straddle</w:t>
      </w:r>
      <w:r>
        <w:rPr>
          <w:rFonts w:ascii="Inter" w:eastAsia="Times New Roman" w:hAnsi="Inter" w:cs="Times New Roman"/>
          <w:color w:val="833C0B" w:themeColor="accent2" w:themeShade="80"/>
          <w:sz w:val="21"/>
          <w:szCs w:val="21"/>
          <w:lang w:eastAsia="en-KE"/>
        </w:rPr>
        <w:t> — Large deviation expected, components likely aligned.</w:t>
      </w:r>
    </w:p>
    <w:p w14:paraId="4E2A0001" w14:textId="77777777" w:rsidR="00175A70" w:rsidRPr="0083289C" w:rsidRDefault="00175A70" w:rsidP="0083289C">
      <w:pPr>
        <w:pBdr>
          <w:top w:val="single" w:sz="4" w:space="0" w:color="C00000"/>
          <w:left w:val="single" w:sz="4" w:space="0" w:color="C00000"/>
          <w:bottom w:val="single" w:sz="4" w:space="0" w:color="C00000"/>
          <w:right w:val="single" w:sz="4" w:space="0" w:color="C00000"/>
        </w:pBdr>
        <w:spacing w:before="68" w:after="68" w:line="240" w:lineRule="auto"/>
        <w:rPr>
          <w:rFonts w:ascii="Inter" w:eastAsia="Times New Roman" w:hAnsi="Inter" w:cs="Times New Roman"/>
          <w:b/>
          <w:color w:val="C00000"/>
          <w:sz w:val="21"/>
          <w:szCs w:val="21"/>
          <w:lang w:eastAsia="en-KE"/>
        </w:rPr>
      </w:pPr>
      <w:r>
        <w:rPr>
          <w:rFonts w:ascii="Inter" w:eastAsia="Times New Roman" w:hAnsi="Inter" w:cs="Times New Roman"/>
          <w:b/>
          <w:color w:val="C00000"/>
          <w:sz w:val="21"/>
          <w:szCs w:val="21"/>
          <w:lang w:eastAsia="en-KE"/>
        </w:rPr>
        <w:t>⚠ NON-VIABLE EXPECTANCY for retail traders due to spread friction and double-whipsaw risk. DO NOT TRADE.</w:t>
      </w:r>
    </w:p>
    <w:p w14:paraId="157AAE44" w14:textId="77777777" w:rsidR="00175A70" w:rsidRPr="0083289C" w:rsidRDefault="00175A70" w:rsidP="0083289C">
      <w:pPr>
        <w:numPr>
          <w:ilvl w:val="0"/>
          <w:numId w:val="1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lastRenderedPageBreak/>
        <w:t>Entry: OCO buy-stop / sell-stop ±1 pip outside 90-min pre-release range. Place 8:15–8:20 ET.</w:t>
      </w:r>
    </w:p>
    <w:p w14:paraId="1E7C1A8E" w14:textId="77777777" w:rsidR="00175A70" w:rsidRPr="0083289C" w:rsidRDefault="00175A70" w:rsidP="0083289C">
      <w:pPr>
        <w:numPr>
          <w:ilvl w:val="0"/>
          <w:numId w:val="1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Stop: Opposite end of range. Target: 1.5× range width.</w:t>
      </w:r>
    </w:p>
    <w:p w14:paraId="1A1387BD" w14:textId="77777777" w:rsidR="00175A70" w:rsidRPr="0083289C" w:rsidRDefault="00175A70" w:rsidP="0083289C">
      <w:pPr>
        <w:numPr>
          <w:ilvl w:val="0"/>
          <w:numId w:val="1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Timing: Triggers at 8:30; manage within 30 min. Cancel unfilled leg immediately when one side triggers.</w:t>
      </w:r>
    </w:p>
    <w:p w14:paraId="7A4B2271" w14:textId="77777777" w:rsidR="00175A70" w:rsidRPr="0083289C" w:rsidRDefault="00175A70" w:rsidP="0083289C">
      <w:pPr>
        <w:numPr>
          <w:ilvl w:val="0"/>
          <w:numId w:val="1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Range &gt;25 pips (EUR/USD)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R:R unfavorable</w:t>
      </w:r>
    </w:p>
    <w:p w14:paraId="2F753F84" w14:textId="77777777" w:rsidR="00175A70" w:rsidRPr="0083289C" w:rsidRDefault="00175A70" w:rsidP="0083289C">
      <w:pPr>
        <w:numPr>
          <w:ilvl w:val="0"/>
          <w:numId w:val="1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Market-maker platform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slippage of 5</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25 pips destroys edge; requires ECN/DMA</w:t>
      </w:r>
    </w:p>
    <w:p w14:paraId="4012652C" w14:textId="77777777" w:rsidR="00175A70" w:rsidRPr="0083289C" w:rsidRDefault="00175A70" w:rsidP="0083289C">
      <w:pPr>
        <w:numPr>
          <w:ilvl w:val="0"/>
          <w:numId w:val="1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Win rate 25</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55%. Both legs can trigger in V-shape. Advanced/high-risk only.</w:t>
      </w:r>
    </w:p>
    <w:p w14:paraId="1CC027FF" w14:textId="77777777" w:rsidR="00175A70" w:rsidRPr="0083289C" w:rsidRDefault="00175A70" w:rsidP="0083289C">
      <w:pPr>
        <w:numPr>
          <w:ilvl w:val="0"/>
          <w:numId w:val="1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Whipsaw management: If first leg triggers and stops out, opposite order remains active. If second leg triggers and wins: net = target minus first-leg loss. If BOTH legs stop out (double whipsaw): accept the loss (max = 2× range). Do NOT re-enter on the same event.</w:t>
      </w:r>
    </w:p>
    <w:p w14:paraId="12CB2167"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Method B: Fade the Spike</w:t>
      </w:r>
      <w:r>
        <w:rPr>
          <w:rFonts w:ascii="Inter" w:eastAsia="Times New Roman" w:hAnsi="Inter" w:cs="Times New Roman"/>
          <w:color w:val="833C0B" w:themeColor="accent2" w:themeShade="80"/>
          <w:sz w:val="21"/>
          <w:szCs w:val="21"/>
          <w:lang w:eastAsia="en-KE"/>
        </w:rPr>
        <w:t> — Scenarios 3–4 ONLY, spike at pre-identified key level.</w:t>
      </w:r>
    </w:p>
    <w:p w14:paraId="15CD3600" w14:textId="77777777" w:rsidR="00175A70" w:rsidRPr="0083289C" w:rsidRDefault="00175A70" w:rsidP="0083289C">
      <w:pPr>
        <w:numPr>
          <w:ilvl w:val="0"/>
          <w:numId w:val="1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Entry: Counter-trend at pre-identified S/R, swing high/low, or Fibonacci level only. Require rejection candle on 5-min chart at that level.</w:t>
      </w:r>
    </w:p>
    <w:p w14:paraId="7C9D5FB5" w14:textId="77777777" w:rsidR="00175A70" w:rsidRPr="0083289C" w:rsidRDefault="00175A70" w:rsidP="0083289C">
      <w:pPr>
        <w:numPr>
          <w:ilvl w:val="0"/>
          <w:numId w:val="1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Stop: Beyond spike extreme + 10–15 pip buffer. Target: Pre-NFP price (1R min); extend to 1.5R on momentum.</w:t>
      </w:r>
    </w:p>
    <w:p w14:paraId="3C6DAE6C" w14:textId="77777777" w:rsidR="00175A70" w:rsidRPr="0083289C" w:rsidRDefault="00175A70" w:rsidP="0083289C">
      <w:pPr>
        <w:numPr>
          <w:ilvl w:val="0"/>
          <w:numId w:val="1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Timing: T+5 to T+60 min.</w:t>
      </w:r>
    </w:p>
    <w:p w14:paraId="56C92EE3" w14:textId="77777777" w:rsidR="00175A70" w:rsidRPr="0083289C" w:rsidRDefault="00175A70" w:rsidP="0083289C">
      <w:pPr>
        <w:numPr>
          <w:ilvl w:val="0"/>
          <w:numId w:val="1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NEVER fade a Clean Beat or Clean Miss (Scenarios 1</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2)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the spike IS the trend inception</w:t>
      </w:r>
    </w:p>
    <w:p w14:paraId="7F18A981" w14:textId="77777777" w:rsidR="00175A70" w:rsidRPr="0083289C" w:rsidRDefault="00175A70" w:rsidP="0083289C">
      <w:pPr>
        <w:numPr>
          <w:ilvl w:val="0"/>
          <w:numId w:val="1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No pre-identified technical level at spike extreme</w:t>
      </w:r>
    </w:p>
    <w:p w14:paraId="702BC168" w14:textId="77777777" w:rsidR="00175A70" w:rsidRPr="0083289C" w:rsidRDefault="00175A70" w:rsidP="0083289C">
      <w:pPr>
        <w:numPr>
          <w:ilvl w:val="0"/>
          <w:numId w:val="1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Deviation &gt;75K with all components aligned</w:t>
      </w:r>
    </w:p>
    <w:p w14:paraId="59A7A33F" w14:textId="77777777" w:rsidR="00175A70" w:rsidRPr="0083289C" w:rsidRDefault="00175A70" w:rsidP="0083289C">
      <w:pPr>
        <w:numPr>
          <w:ilvl w:val="0"/>
          <w:numId w:val="1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Win rate 45–65% when all conditions met.</w:t>
      </w:r>
    </w:p>
    <w:p w14:paraId="0F2E9A75"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Method C: Post-Settlement Trend</w:t>
      </w:r>
      <w:r>
        <w:rPr>
          <w:rFonts w:ascii="Inter" w:eastAsia="Times New Roman" w:hAnsi="Inter" w:cs="Times New Roman"/>
          <w:color w:val="833C0B" w:themeColor="accent2" w:themeShade="80"/>
          <w:sz w:val="21"/>
          <w:szCs w:val="21"/>
          <w:lang w:eastAsia="en-KE"/>
        </w:rPr>
        <w:t> — PRIMARY METHOD. Scenarios 1, 2, 5; follow-through after B.</w:t>
      </w:r>
    </w:p>
    <w:p w14:paraId="09E82391" w14:textId="77777777" w:rsidR="00175A70" w:rsidRPr="0083289C" w:rsidRDefault="00175A70" w:rsidP="0083289C">
      <w:pPr>
        <w:numPr>
          <w:ilvl w:val="0"/>
          <w:numId w:val="1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Entry: Wait 2–3 hours. Identify trend on 15-min chart (HH/HL or LH/LL sequence). Enter on pullback within trend structure. Confirm with MACD crossover or RSI directional alignment.</w:t>
      </w:r>
    </w:p>
    <w:p w14:paraId="29A939D5" w14:textId="77777777" w:rsidR="00175A70" w:rsidRPr="0083289C" w:rsidRDefault="00175A70" w:rsidP="0083289C">
      <w:pPr>
        <w:numPr>
          <w:ilvl w:val="0"/>
          <w:numId w:val="1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Stop: 30 pips (EUR/USD); scale proportionally for other instruments. Target: 50 pips first target (1.67R); trail remainder on 15-min swing structure.</w:t>
      </w:r>
    </w:p>
    <w:p w14:paraId="5C1C7725" w14:textId="77777777" w:rsidR="00175A70" w:rsidRPr="0083289C" w:rsidRDefault="00175A70" w:rsidP="0083289C">
      <w:pPr>
        <w:numPr>
          <w:ilvl w:val="0"/>
          <w:numId w:val="1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Timing: ~10:30 AM – 12:00 PM ET.</w:t>
      </w:r>
    </w:p>
    <w:p w14:paraId="4B13AD51" w14:textId="77777777" w:rsidR="00175A70" w:rsidRPr="0083289C" w:rsidRDefault="00175A70" w:rsidP="0083289C">
      <w:pPr>
        <w:numPr>
          <w:ilvl w:val="0"/>
          <w:numId w:val="1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No clear trend visible after 3 hours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no trade</w:t>
      </w:r>
    </w:p>
    <w:p w14:paraId="4CECE553" w14:textId="77777777" w:rsidR="00175A70" w:rsidRPr="0083289C" w:rsidRDefault="00175A70" w:rsidP="0083289C">
      <w:pPr>
        <w:numPr>
          <w:ilvl w:val="0"/>
          <w:numId w:val="1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Major contradicting event (FOMC, CPI) within 24 hours</w:t>
      </w:r>
    </w:p>
    <w:p w14:paraId="37268662" w14:textId="77777777" w:rsidR="00175A70" w:rsidRPr="0083289C" w:rsidRDefault="00175A70" w:rsidP="0083289C">
      <w:pPr>
        <w:numPr>
          <w:ilvl w:val="0"/>
          <w:numId w:val="1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Instrument timing for Method C entry: EUR/USD 2h | GBP/USD 2–3h | Gold 1–2h (correlation fades by hour 4) | Indices 3–4h</w:t>
      </w:r>
    </w:p>
    <w:p w14:paraId="5BFE2049" w14:textId="77777777" w:rsidR="00175A70" w:rsidRPr="0083289C" w:rsidRDefault="00175A70" w:rsidP="0083289C">
      <w:pPr>
        <w:numPr>
          <w:ilvl w:val="0"/>
          <w:numId w:val="1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Win rate 55–75%. Highest confidence.</w:t>
      </w:r>
    </w:p>
    <w:p w14:paraId="3F2983AF"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Risk: 0.5% per trade (half normal) | Size per Risk Management Framework</w:t>
      </w:r>
    </w:p>
    <w:p w14:paraId="36ADB162" w14:textId="77777777" w:rsidR="00175A70" w:rsidRPr="0083289C" w:rsidRDefault="00175A70" w:rsidP="0083289C">
      <w:pPr>
        <w:numPr>
          <w:ilvl w:val="0"/>
          <w:numId w:val="1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Stops: ≥30 pips EUR/USD; accept that stops can gap through on extreme prints.</w:t>
      </w:r>
    </w:p>
    <w:p w14:paraId="407ACA27" w14:textId="77777777" w:rsidR="00175A70" w:rsidRPr="0083289C" w:rsidRDefault="00175A70" w:rsidP="0083289C">
      <w:pPr>
        <w:numPr>
          <w:ilvl w:val="0"/>
          <w:numId w:val="1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Spreads: EUR/USD widens to 3–10 pips (peaks 25 pips); Gold 400–500%. Do not enter Methods B or C until spreads return below 3× normal (typically 15–30 min).</w:t>
      </w:r>
    </w:p>
    <w:p w14:paraId="41AA13EF" w14:textId="77777777" w:rsidR="00175A70" w:rsidRPr="0083289C" w:rsidRDefault="00175A70" w:rsidP="0083289C">
      <w:pPr>
        <w:numPr>
          <w:ilvl w:val="0"/>
          <w:numId w:val="1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Automate: Pre-place all orders, stops, and targets. No manual execution during first 15 minutes.</w:t>
      </w:r>
    </w:p>
    <w:p w14:paraId="34CB8287"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73" w:after="107" w:line="240" w:lineRule="auto"/>
        <w:outlineLvl w:val="2"/>
        <w:rPr>
          <w:rFonts w:ascii="system-ui" w:eastAsia="Times New Roman" w:hAnsi="system-ui" w:cs="Times New Roman"/>
          <w:b/>
          <w:bCs/>
          <w:color w:val="833C0B" w:themeColor="accent2" w:themeShade="80"/>
          <w:spacing w:val="-6"/>
          <w:sz w:val="31"/>
          <w:szCs w:val="31"/>
          <w:lang w:eastAsia="en-KE"/>
        </w:rPr>
      </w:pPr>
      <w:r>
        <w:rPr>
          <w:rFonts w:ascii="system-ui" w:eastAsia="Times New Roman" w:hAnsi="system-ui" w:cs="Times New Roman"/>
          <w:b/>
          <w:bCs/>
          <w:color w:val="833C0B" w:themeColor="accent2" w:themeShade="80"/>
          <w:spacing w:val="-6"/>
          <w:sz w:val="31"/>
          <w:szCs w:val="31"/>
          <w:lang w:eastAsia="en-KE"/>
        </w:rPr>
        <w:t>Instruments</w:t>
      </w:r>
    </w:p>
    <w:p w14:paraId="7E5B528D" w14:textId="77777777" w:rsidR="00175A70" w:rsidRPr="0083289C" w:rsidRDefault="00175A70" w:rsidP="0083289C">
      <w:pPr>
        <w:numPr>
          <w:ilvl w:val="0"/>
          <w:numId w:val="1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lastRenderedPageBreak/>
        <w:t>EUR/USD:</w:t>
      </w:r>
      <w:r>
        <w:rPr>
          <w:rFonts w:ascii="Inter" w:eastAsia="Times New Roman" w:hAnsi="Inter" w:cs="Times New Roman"/>
          <w:color w:val="833C0B" w:themeColor="accent2" w:themeShade="80"/>
          <w:sz w:val="21"/>
          <w:szCs w:val="21"/>
          <w:lang w:eastAsia="en-KE"/>
        </w:rPr>
        <w:t> Primary instrument. Tightest spreads, fastest settlement (~2h), most reliable signal across all methods.</w:t>
      </w:r>
    </w:p>
    <w:p w14:paraId="107ADF71" w14:textId="77777777" w:rsidR="00175A70" w:rsidRPr="0083289C" w:rsidRDefault="00175A70" w:rsidP="0083289C">
      <w:pPr>
        <w:numPr>
          <w:ilvl w:val="0"/>
          <w:numId w:val="1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GBP/USD:</w:t>
      </w:r>
      <w:r>
        <w:rPr>
          <w:rFonts w:ascii="Inter" w:eastAsia="Times New Roman" w:hAnsi="Inter" w:cs="Times New Roman"/>
          <w:color w:val="833C0B" w:themeColor="accent2" w:themeShade="80"/>
          <w:sz w:val="21"/>
          <w:szCs w:val="21"/>
          <w:lang w:eastAsia="en-KE"/>
        </w:rPr>
        <w:t> Higher beta (50–150+ pips) but characteristic 30–60 min fake-out before true direction. Method C preferred; 2–3h wait.</w:t>
      </w:r>
    </w:p>
    <w:p w14:paraId="54DA9B09" w14:textId="77777777" w:rsidR="00175A70" w:rsidRPr="0083289C" w:rsidRDefault="00175A70" w:rsidP="0083289C">
      <w:pPr>
        <w:numPr>
          <w:ilvl w:val="0"/>
          <w:numId w:val="1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USD/JPY:</w:t>
      </w:r>
      <w:r>
        <w:rPr>
          <w:rFonts w:ascii="Inter" w:eastAsia="Times New Roman" w:hAnsi="Inter" w:cs="Times New Roman"/>
          <w:color w:val="833C0B" w:themeColor="accent2" w:themeShade="80"/>
          <w:sz w:val="21"/>
          <w:szCs w:val="21"/>
          <w:lang w:eastAsia="en-KE"/>
        </w:rPr>
        <w:t> Direct Treasury yield proxy; lowest reversal frequency — once it moves, it trends. BoJ intervention risk at extremes (150–160).</w:t>
      </w:r>
    </w:p>
    <w:p w14:paraId="617A8FD2" w14:textId="77777777" w:rsidR="00175A70" w:rsidRPr="0083289C" w:rsidRDefault="00175A70" w:rsidP="0083289C">
      <w:pPr>
        <w:numPr>
          <w:ilvl w:val="0"/>
          <w:numId w:val="1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USD/CAD:</w:t>
      </w:r>
      <w:r>
        <w:rPr>
          <w:rFonts w:ascii="Inter" w:eastAsia="Times New Roman" w:hAnsi="Inter" w:cs="Times New Roman"/>
          <w:color w:val="833C0B" w:themeColor="accent2" w:themeShade="80"/>
          <w:sz w:val="21"/>
          <w:szCs w:val="21"/>
          <w:lang w:eastAsia="en-KE"/>
        </w:rPr>
        <w:t> Canadian employment releases simultaneously at 8:30 ET. Trade only when reports clearly diverge. When both beat or both miss → conflicting signals, untradable. Default to EUR/USD.</w:t>
      </w:r>
    </w:p>
    <w:p w14:paraId="35EC462E" w14:textId="77777777" w:rsidR="00175A70" w:rsidRPr="0083289C" w:rsidRDefault="00175A70" w:rsidP="0083289C">
      <w:pPr>
        <w:numPr>
          <w:ilvl w:val="0"/>
          <w:numId w:val="1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Gold:</w:t>
      </w:r>
      <w:r>
        <w:rPr>
          <w:rFonts w:ascii="Inter" w:eastAsia="Times New Roman" w:hAnsi="Inter" w:cs="Times New Roman"/>
          <w:color w:val="833C0B" w:themeColor="accent2" w:themeShade="80"/>
          <w:sz w:val="21"/>
          <w:szCs w:val="21"/>
          <w:lang w:eastAsia="en-KE"/>
        </w:rPr>
        <w:t> Asymmetric reaction — ~$8–10 up on misses vs. ~$5–6 down on beats. Not purely inverse-USD; can rally on strong NFP if interpreted as inflation-hedge trigger. Enter Method C at 1–2h; gold's NFP correlation weakens by hour 4.</w:t>
      </w:r>
    </w:p>
    <w:p w14:paraId="444D12DA" w14:textId="77777777" w:rsidR="00175A70" w:rsidRPr="0083289C" w:rsidRDefault="00175A70" w:rsidP="0083289C">
      <w:pPr>
        <w:numPr>
          <w:ilvl w:val="0"/>
          <w:numId w:val="1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Silver:</w:t>
      </w:r>
      <w:r>
        <w:rPr>
          <w:rFonts w:ascii="Inter" w:eastAsia="Times New Roman" w:hAnsi="Inter" w:cs="Times New Roman"/>
          <w:color w:val="833C0B" w:themeColor="accent2" w:themeShade="80"/>
          <w:sz w:val="21"/>
          <w:szCs w:val="21"/>
          <w:lang w:eastAsia="en-KE"/>
        </w:rPr>
        <w:t> High-beta gold with 4–5× spread widening. Trade gold instead.</w:t>
      </w:r>
    </w:p>
    <w:p w14:paraId="5BD8FB40" w14:textId="77777777" w:rsidR="00175A70" w:rsidRPr="0083289C" w:rsidRDefault="00175A70" w:rsidP="0083289C">
      <w:pPr>
        <w:numPr>
          <w:ilvl w:val="0"/>
          <w:numId w:val="1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Oil:</w:t>
      </w:r>
      <w:r>
        <w:rPr>
          <w:rFonts w:ascii="Inter" w:eastAsia="Times New Roman" w:hAnsi="Inter" w:cs="Times New Roman"/>
          <w:color w:val="833C0B" w:themeColor="accent2" w:themeShade="80"/>
          <w:sz w:val="21"/>
          <w:szCs w:val="21"/>
          <w:lang w:eastAsia="en-KE"/>
        </w:rPr>
        <w:t> Lowest NFP correlation; supply dynamics dominate. Exclude.</w:t>
      </w:r>
    </w:p>
    <w:p w14:paraId="2E2BC016" w14:textId="77777777" w:rsidR="00175A70" w:rsidRPr="0083289C" w:rsidRDefault="00175A70" w:rsidP="0083289C">
      <w:pPr>
        <w:numPr>
          <w:ilvl w:val="0"/>
          <w:numId w:val="1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Indices (SPX500, NAS100, US30):</w:t>
      </w:r>
      <w:r>
        <w:rPr>
          <w:rFonts w:ascii="Inter" w:eastAsia="Times New Roman" w:hAnsi="Inter" w:cs="Times New Roman"/>
          <w:color w:val="833C0B" w:themeColor="accent2" w:themeShade="80"/>
          <w:sz w:val="21"/>
          <w:szCs w:val="21"/>
          <w:lang w:eastAsia="en-KE"/>
        </w:rPr>
        <w:t> Entirely regime-dependent. Set toggle before release. Allow 3–4h for settlement.</w:t>
      </w:r>
    </w:p>
    <w:p w14:paraId="5F74CCCE"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73" w:after="107" w:line="240" w:lineRule="auto"/>
        <w:outlineLvl w:val="2"/>
        <w:rPr>
          <w:rFonts w:ascii="system-ui" w:eastAsia="Times New Roman" w:hAnsi="system-ui" w:cs="Times New Roman"/>
          <w:b/>
          <w:bCs/>
          <w:color w:val="833C0B" w:themeColor="accent2" w:themeShade="80"/>
          <w:spacing w:val="-6"/>
          <w:sz w:val="31"/>
          <w:szCs w:val="31"/>
          <w:lang w:eastAsia="en-KE"/>
        </w:rPr>
      </w:pPr>
      <w:r>
        <w:rPr>
          <w:rFonts w:ascii="system-ui" w:eastAsia="Times New Roman" w:hAnsi="system-ui" w:cs="Times New Roman"/>
          <w:b/>
          <w:bCs/>
          <w:color w:val="833C0B" w:themeColor="accent2" w:themeShade="80"/>
          <w:spacing w:val="-6"/>
          <w:sz w:val="31"/>
          <w:szCs w:val="31"/>
          <w:lang w:eastAsia="en-KE"/>
        </w:rPr>
        <w:t>Do NOT Trade If</w:t>
      </w:r>
    </w:p>
    <w:p w14:paraId="1EE1D93F" w14:textId="77777777" w:rsidR="00175A70" w:rsidRPr="0083289C" w:rsidRDefault="00175A70" w:rsidP="0083289C">
      <w:pPr>
        <w:numPr>
          <w:ilvl w:val="0"/>
          <w:numId w:val="1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Deviation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20K with wages/UE in-line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noise, not signal</w:t>
      </w:r>
    </w:p>
    <w:p w14:paraId="59581AA1" w14:textId="77777777" w:rsidR="00175A70" w:rsidRPr="0083289C" w:rsidRDefault="00175A70" w:rsidP="0083289C">
      <w:pPr>
        <w:numPr>
          <w:ilvl w:val="0"/>
          <w:numId w:val="1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Price moves &lt;30 pips in first 30 minutes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market doesn't care</w:t>
      </w:r>
    </w:p>
    <w:p w14:paraId="24027D0A" w14:textId="77777777" w:rsidR="00175A70" w:rsidRPr="0083289C" w:rsidRDefault="00175A70" w:rsidP="0083289C">
      <w:pPr>
        <w:numPr>
          <w:ilvl w:val="0"/>
          <w:numId w:val="1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All four components conflict with no clear majority</w:t>
      </w:r>
    </w:p>
    <w:p w14:paraId="0E83A75A" w14:textId="77777777" w:rsidR="00175A70" w:rsidRPr="0083289C" w:rsidRDefault="00175A70" w:rsidP="0083289C">
      <w:pPr>
        <w:numPr>
          <w:ilvl w:val="0"/>
          <w:numId w:val="1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Spreads remain &gt;3</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normal beyond 30 min post-release</w:t>
      </w:r>
    </w:p>
    <w:p w14:paraId="6BB7DC71" w14:textId="77777777" w:rsidR="00175A70" w:rsidRPr="0083289C" w:rsidRDefault="00175A70" w:rsidP="0083289C">
      <w:pPr>
        <w:numPr>
          <w:ilvl w:val="0"/>
          <w:numId w:val="1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Simultaneous geopolitical crisis dominates sentiment</w:t>
      </w:r>
    </w:p>
    <w:p w14:paraId="0790D676" w14:textId="77777777" w:rsidR="00175A70" w:rsidRPr="0083289C" w:rsidRDefault="00175A70" w:rsidP="0083289C">
      <w:pPr>
        <w:numPr>
          <w:ilvl w:val="0"/>
          <w:numId w:val="1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Bank holiday liquidity (e.g., Good Friday release)</w:t>
      </w:r>
    </w:p>
    <w:p w14:paraId="5A8026A3" w14:textId="77777777" w:rsidR="00175A70" w:rsidRPr="0083289C" w:rsidRDefault="00175A70" w:rsidP="0083289C">
      <w:pPr>
        <w:pBdr>
          <w:top w:val="single" w:sz="2" w:space="0" w:color="E5E7EB"/>
          <w:left w:val="single" w:sz="2" w:space="0" w:color="E5E7EB"/>
          <w:bottom w:val="single" w:sz="2" w:space="0" w:color="E5E7EB"/>
          <w:right w:val="single" w:sz="2" w:space="0" w:color="E5E7EB"/>
        </w:pBdr>
        <w:spacing w:before="373" w:after="107" w:line="240" w:lineRule="auto"/>
        <w:outlineLvl w:val="2"/>
        <w:rPr>
          <w:rFonts w:ascii="system-ui" w:eastAsia="Times New Roman" w:hAnsi="system-ui" w:cs="Times New Roman"/>
          <w:b/>
          <w:bCs/>
          <w:color w:val="833C0B" w:themeColor="accent2" w:themeShade="80"/>
          <w:spacing w:val="-6"/>
          <w:sz w:val="31"/>
          <w:szCs w:val="31"/>
          <w:lang w:eastAsia="en-KE"/>
        </w:rPr>
      </w:pPr>
      <w:r>
        <w:rPr>
          <w:rFonts w:ascii="system-ui" w:eastAsia="Times New Roman" w:hAnsi="system-ui" w:cs="Times New Roman"/>
          <w:b/>
          <w:bCs/>
          <w:color w:val="833C0B" w:themeColor="accent2" w:themeShade="80"/>
          <w:spacing w:val="-6"/>
          <w:sz w:val="31"/>
          <w:szCs w:val="31"/>
          <w:lang w:eastAsia="en-KE"/>
        </w:rPr>
        <w:t>Historical Anchors</w:t>
      </w:r>
    </w:p>
    <w:p w14:paraId="015716C8" w14:textId="77777777" w:rsidR="00175A70" w:rsidRPr="0083289C" w:rsidRDefault="00175A70" w:rsidP="0083289C">
      <w:pPr>
        <w:numPr>
          <w:ilvl w:val="0"/>
          <w:numId w:val="1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Aug 2024 (exp 110K / act 73K + −258K cumulative revisions + Sahm Rule trigger):</w:t>
      </w:r>
      <w:r>
        <w:rPr>
          <w:rFonts w:ascii="Inter" w:eastAsia="Times New Roman" w:hAnsi="Inter" w:cs="Times New Roman"/>
          <w:color w:val="833C0B" w:themeColor="accent2" w:themeShade="80"/>
          <w:sz w:val="21"/>
          <w:szCs w:val="21"/>
          <w:lang w:eastAsia="en-KE"/>
        </w:rPr>
        <w:t> All components aligned bearish — SPX collapsed, Gold surged, zero reversal. Clean miss; fading would have been catastrophic.</w:t>
      </w:r>
    </w:p>
    <w:p w14:paraId="0511A8CA" w14:textId="77777777" w:rsidR="00175A70" w:rsidRPr="0083289C" w:rsidRDefault="00175A70" w:rsidP="0083289C">
      <w:pPr>
        <w:numPr>
          <w:ilvl w:val="0"/>
          <w:numId w:val="1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Feb 2024 (exp 200K / act 275K + −106K Jan revision):</w:t>
      </w:r>
      <w:r>
        <w:rPr>
          <w:rFonts w:ascii="Inter" w:eastAsia="Times New Roman" w:hAnsi="Inter" w:cs="Times New Roman"/>
          <w:color w:val="833C0B" w:themeColor="accent2" w:themeShade="80"/>
          <w:sz w:val="21"/>
          <w:szCs w:val="21"/>
          <w:lang w:eastAsia="en-KE"/>
        </w:rPr>
        <w:t> Headline beat completely negated by revision exceeding the deviation. USD did not benefit. Revision override scenario.</w:t>
      </w:r>
    </w:p>
    <w:p w14:paraId="5A3BBFBD" w14:textId="7241704E" w:rsidR="00FA62B6" w:rsidRPr="0083289C" w:rsidRDefault="00FA62B6" w:rsidP="0083289C">
      <w:pPr>
        <w:rPr>
          <w:color w:val="833C0B" w:themeColor="accent2" w:themeShade="80"/>
        </w:rPr>
      </w:pPr>
    </w:p>
    <w:p w14:paraId="44C88980"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5C4FC698"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384" w:after="192" w:line="240" w:lineRule="auto"/>
        <w:outlineLvl w:val="1"/>
        <w:rPr>
          <w:rFonts w:ascii="system-ui" w:eastAsia="Times New Roman" w:hAnsi="system-ui" w:cs="Times New Roman"/>
          <w:b/>
          <w:bCs/>
          <w:color w:val="833C0B" w:themeColor="accent2" w:themeShade="80"/>
          <w:spacing w:val="-6"/>
          <w:sz w:val="34"/>
          <w:szCs w:val="34"/>
          <w:lang w:eastAsia="en-KE"/>
        </w:rPr>
      </w:pPr>
      <w:r>
        <w:rPr>
          <w:rFonts w:ascii="system-ui" w:eastAsia="Times New Roman" w:hAnsi="system-ui" w:cs="Times New Roman"/>
          <w:b/>
          <w:bCs/>
          <w:color w:val="833C0B" w:themeColor="accent2" w:themeShade="80"/>
          <w:spacing w:val="-6"/>
          <w:sz w:val="34"/>
          <w:szCs w:val="34"/>
          <w:lang w:eastAsia="en-KE"/>
        </w:rPr>
        <w:t>SECTION 3: CPI / PCE RELEASE</w:t>
      </w:r>
    </w:p>
    <w:p w14:paraId="7B829FEA"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5D3DC70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Monthly, ~2nd week (verify on BLS calendar) | 8:30 AM ET | EUR/USD, GBP/USD, USD/JPY, Gold, Indices</w:t>
      </w:r>
    </w:p>
    <w:p w14:paraId="26090421"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Step 0:</w:t>
      </w:r>
      <w:r>
        <w:rPr>
          <w:rFonts w:ascii="Inter" w:eastAsia="Times New Roman" w:hAnsi="Inter" w:cs="Times New Roman"/>
          <w:color w:val="833C0B" w:themeColor="accent2" w:themeShade="80"/>
          <w:sz w:val="21"/>
          <w:szCs w:val="21"/>
          <w:lang w:eastAsia="en-KE"/>
        </w:rPr>
        <w:t> Run Macro Bias Check (Section 0) before proceeding.</w:t>
      </w:r>
    </w:p>
    <w:p w14:paraId="42F01C63"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Core Principle:</w:t>
      </w:r>
      <w:r>
        <w:rPr>
          <w:rFonts w:ascii="Inter" w:eastAsia="Times New Roman" w:hAnsi="Inter" w:cs="Times New Roman"/>
          <w:color w:val="833C0B" w:themeColor="accent2" w:themeShade="80"/>
          <w:sz w:val="21"/>
          <w:szCs w:val="21"/>
          <w:lang w:eastAsia="en-KE"/>
        </w:rPr>
        <w:t> Don't react to the number. React to how price reacts to the number.</w:t>
      </w:r>
    </w:p>
    <w:p w14:paraId="107DD6DD"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Pre-Release (T-30 min)</w:t>
      </w:r>
    </w:p>
    <w:p w14:paraId="46A8880B" w14:textId="77777777" w:rsidR="0070073E" w:rsidRPr="0083289C" w:rsidRDefault="0070073E" w:rsidP="0083289C">
      <w:pPr>
        <w:numPr>
          <w:ilvl w:val="0"/>
          <w:numId w:val="1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lastRenderedPageBreak/>
        <w:t>Get consensus for all four sub-components: Headline YoY, Headline MoM, Core YoY, Core MoM.</w:t>
      </w:r>
    </w:p>
    <w:p w14:paraId="4A77EAD5" w14:textId="77777777" w:rsidR="0070073E" w:rsidRPr="0083289C" w:rsidRDefault="0070073E" w:rsidP="0083289C">
      <w:pPr>
        <w:numPr>
          <w:ilvl w:val="0"/>
          <w:numId w:val="1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Assess context — determines which scenario applies:</w:t>
      </w:r>
    </w:p>
    <w:p w14:paraId="7578C93D" w14:textId="77777777" w:rsidR="0070073E" w:rsidRPr="0083289C" w:rsidRDefault="0070073E" w:rsidP="0083289C">
      <w:pPr>
        <w:numPr>
          <w:ilvl w:val="1"/>
          <w:numId w:val="1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What is the Fed's current stance? (Hawkish / Neutral / Dovish)</w:t>
      </w:r>
    </w:p>
    <w:p w14:paraId="35CD1D86" w14:textId="77777777" w:rsidR="0070073E" w:rsidRPr="0083289C" w:rsidRDefault="0070073E" w:rsidP="0083289C">
      <w:pPr>
        <w:numPr>
          <w:ilvl w:val="1"/>
          <w:numId w:val="1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Is the market already positioned for the expected outcome? (Check USD trend into release)</w:t>
      </w:r>
    </w:p>
    <w:p w14:paraId="18F27AF8" w14:textId="77777777" w:rsidR="0070073E" w:rsidRPr="0083289C" w:rsidRDefault="0070073E" w:rsidP="0083289C">
      <w:pPr>
        <w:numPr>
          <w:ilvl w:val="1"/>
          <w:numId w:val="1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Are 2Y Treasury yields elevated or compressed?</w:t>
      </w:r>
    </w:p>
    <w:p w14:paraId="2964350A" w14:textId="77777777" w:rsidR="0070073E" w:rsidRPr="0083289C" w:rsidRDefault="0070073E" w:rsidP="0083289C">
      <w:pPr>
        <w:numPr>
          <w:ilvl w:val="1"/>
          <w:numId w:val="1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Any competing event within 48h? (FOMC, NFP, PPI, geopolitical shock)</w:t>
      </w:r>
    </w:p>
    <w:p w14:paraId="04539C46" w14:textId="77777777" w:rsidR="0070073E" w:rsidRPr="0083289C" w:rsidRDefault="0070073E" w:rsidP="0083289C">
      <w:pPr>
        <w:numPr>
          <w:ilvl w:val="0"/>
          <w:numId w:val="1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Mark liquidity levels on your instrument: previous session highs/lows, untested S/R.</w:t>
      </w:r>
    </w:p>
    <w:p w14:paraId="169EE287" w14:textId="77777777" w:rsidR="0070073E" w:rsidRPr="0083289C" w:rsidRDefault="0070073E" w:rsidP="0083289C">
      <w:pPr>
        <w:numPr>
          <w:ilvl w:val="0"/>
          <w:numId w:val="1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Open yield feed: US 2-Year Treasury yield visible in real time — your confirmation instrument.</w:t>
      </w:r>
    </w:p>
    <w:p w14:paraId="68651840" w14:textId="77777777" w:rsidR="0070073E" w:rsidRPr="0083289C" w:rsidRDefault="0070073E" w:rsidP="0083289C">
      <w:pPr>
        <w:numPr>
          <w:ilvl w:val="0"/>
          <w:numId w:val="1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Widen planned stops beyond obvious highs/lows — standard levels will be swept in the first 5 minutes.</w:t>
      </w:r>
    </w:p>
    <w:p w14:paraId="09604CD5" w14:textId="77777777" w:rsidR="0070073E" w:rsidRPr="0083289C" w:rsidRDefault="0070073E" w:rsidP="0083289C">
      <w:pPr>
        <w:numPr>
          <w:ilvl w:val="0"/>
          <w:numId w:val="1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Prop firm traders: Verify news-trading restrictions before proceeding.</w:t>
      </w:r>
    </w:p>
    <w:p w14:paraId="4E704B57"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Risk:</w:t>
      </w:r>
      <w:r>
        <w:rPr>
          <w:rFonts w:ascii="Inter" w:eastAsia="Times New Roman" w:hAnsi="Inter" w:cs="Times New Roman"/>
          <w:color w:val="833C0B" w:themeColor="accent2" w:themeShade="80"/>
          <w:sz w:val="21"/>
          <w:szCs w:val="21"/>
          <w:lang w:eastAsia="en-KE"/>
        </w:rPr>
        <w:t> ≤0.5% per trade | Size per Risk Management Framework</w:t>
      </w:r>
    </w:p>
    <w:p w14:paraId="450718C7"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Scenarios</w:t>
      </w:r>
    </w:p>
    <w:p w14:paraId="3C4E71C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Read the data against consensus, then confirm with price + yields before acting.</w:t>
      </w:r>
    </w:p>
    <w:p w14:paraId="286F667D"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A: Hotter Than Expected (Core confirms headline)</w:t>
      </w:r>
    </w:p>
    <w:tbl>
      <w:tblPr>
        <w:tblW w:w="788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6"/>
        <w:gridCol w:w="1243"/>
        <w:gridCol w:w="1229"/>
        <w:gridCol w:w="1167"/>
        <w:gridCol w:w="619"/>
        <w:gridCol w:w="1000"/>
        <w:gridCol w:w="1259"/>
      </w:tblGrid>
      <w:tr w:rsidR="0083289C" w:rsidRPr="0083289C" w14:paraId="115931B2" w14:textId="77777777" w:rsidTr="0070073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4BB8DAB"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Instrument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A36C52B"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EUR/USD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236D99C"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GBP/USD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D473173"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USD/JPY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F410BAD"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Gold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D69D246"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NAS100</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FB4ACE2"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SPX/US30</w:t>
            </w:r>
          </w:p>
        </w:tc>
      </w:tr>
      <w:tr w:rsidR="0083289C" w:rsidRPr="0083289C" w14:paraId="7DE0B8FF"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25D43A1B"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Direction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C5D960"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631213A"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5D47061"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E82FEC"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836625"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F28B8F"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r>
    </w:tbl>
    <w:p w14:paraId="31261CDA"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Action: After 15-min candle close, if 2Y yield rising and USD strengthening → sell EUR/USD or GBP/USD on pullback to broken support. NAS100 has highest quantified sensitivity to Core CPI MoM (strongest short candidate among indices).</w:t>
      </w:r>
    </w:p>
    <w:p w14:paraId="1E2DA7BF" w14:textId="7A7D08D0"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Confidence: ~70–80% initial accuracy when Fed is actively hawkish and market is not over-hedged. Drops sharply if Fed has committed to looking through inflation</w:t>
      </w:r>
      <w:r>
        <w:rPr>
          <w:rFonts w:ascii="Inter" w:eastAsia="Times New Roman" w:hAnsi="Inter" w:cs="Times New Roman"/>
          <w:color w:val="833C0B" w:themeColor="accent2" w:themeShade="80"/>
          <w:sz w:val="21"/>
          <w:szCs w:val="21"/>
          <w:lang w:val="en-US" w:eastAsia="en-KE"/>
        </w:rPr>
        <w:t>( Fed is choosing to ignore a temporary spike in prices.)</w:t>
      </w:r>
      <w:r>
        <w:rPr>
          <w:rFonts w:ascii="Inter" w:eastAsia="Times New Roman" w:hAnsi="Inter" w:cs="Times New Roman"/>
          <w:color w:val="833C0B" w:themeColor="accent2" w:themeShade="80"/>
          <w:sz w:val="21"/>
          <w:szCs w:val="21"/>
          <w:lang w:eastAsia="en-KE"/>
        </w:rPr>
        <w:t xml:space="preserve"> (see Scenario D).</w:t>
      </w:r>
    </w:p>
    <w:p w14:paraId="588907FA"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B: Cooler Than Expected (Core confirms headline)</w:t>
      </w:r>
    </w:p>
    <w:tbl>
      <w:tblPr>
        <w:tblW w:w="788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6"/>
        <w:gridCol w:w="1243"/>
        <w:gridCol w:w="1229"/>
        <w:gridCol w:w="1167"/>
        <w:gridCol w:w="619"/>
        <w:gridCol w:w="1000"/>
        <w:gridCol w:w="1259"/>
      </w:tblGrid>
      <w:tr w:rsidR="0083289C" w:rsidRPr="0083289C" w14:paraId="16CFB387" w14:textId="77777777" w:rsidTr="0070073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C03E780"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lastRenderedPageBreak/>
              <w:t>Instrument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CD4DFA2"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EUR/USD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D94244A"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GBP/USD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7410DF0"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USD/JPY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5C08F1F"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Gold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73F776D"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NAS100</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8D537F0"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SPX/US30</w:t>
            </w:r>
          </w:p>
        </w:tc>
      </w:tr>
      <w:tr w:rsidR="0083289C" w:rsidRPr="0083289C" w14:paraId="43A574F0"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39270481"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Direction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E4A720"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6EC3D6E"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FD97C1"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B38515"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05326D"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6C3121"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r>
    </w:tbl>
    <w:p w14:paraId="3D83ECA3"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Action: After 15-min candle close, if 2Y yield falling and USD weakening → buy EUR/USD or gold on pullback to broken resistance. NAS100 leads upside.</w:t>
      </w:r>
    </w:p>
    <w:p w14:paraId="0919EDB4"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Confidence: Highest-reliability scenario (~75–85%). Dovish surprises are nearly universally positive for risk assets regardless of regime.</w:t>
      </w:r>
    </w:p>
    <w:p w14:paraId="42C0C69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 In-Line (All sub-components match consensus ±0.1%)</w:t>
      </w:r>
    </w:p>
    <w:p w14:paraId="78906606"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Action: Stand aside. No surprise = no sustained catalyst. Initial spike is noise — mean reverts ~60–70% of the time. Pre-existing trend resumes.</w:t>
      </w:r>
    </w:p>
    <w:p w14:paraId="56A6F116"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Do NOT use straddle/OCO orders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whipsaw triggers both sides in ~30</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40% of in-line releases.</w:t>
      </w:r>
    </w:p>
    <w:p w14:paraId="5D7BAB0A"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D: Divergence (Data ≠ Price Action)</w:t>
      </w:r>
    </w:p>
    <w:p w14:paraId="6C5D7480"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Identification: CPI is hot but 2Y yield drops (or vice versa). Or: equities rally on hot data / sell on cool data.</w:t>
      </w:r>
    </w:p>
    <w:p w14:paraId="584B327B"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Frequency: Occurs in ~25–40% of releases. Most common causes:</w:t>
      </w:r>
    </w:p>
    <w:p w14:paraId="57DC8CBF" w14:textId="77777777" w:rsidR="0070073E" w:rsidRPr="0083289C" w:rsidRDefault="0070073E" w:rsidP="0083289C">
      <w:pPr>
        <w:numPr>
          <w:ilvl w:val="0"/>
          <w:numId w:val="1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Fed has pre-committed to a path that overrides the data point</w:t>
      </w:r>
    </w:p>
    <w:p w14:paraId="43106316" w14:textId="77777777" w:rsidR="0070073E" w:rsidRPr="0083289C" w:rsidRDefault="0070073E" w:rsidP="0083289C">
      <w:pPr>
        <w:numPr>
          <w:ilvl w:val="0"/>
          <w:numId w:val="1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Market was already positioned for the outcome (sell-the-fact unwind)</w:t>
      </w:r>
    </w:p>
    <w:p w14:paraId="66B62BD1" w14:textId="77777777" w:rsidR="0070073E" w:rsidRPr="0083289C" w:rsidRDefault="0070073E" w:rsidP="0083289C">
      <w:pPr>
        <w:numPr>
          <w:ilvl w:val="0"/>
          <w:numId w:val="1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Extreme options positioning forces mechanical reversal (dealer gamma)</w:t>
      </w:r>
    </w:p>
    <w:p w14:paraId="75BBCF2F"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Action:</w:t>
      </w:r>
    </w:p>
    <w:p w14:paraId="41082B3F" w14:textId="77777777" w:rsidR="0070073E" w:rsidRPr="0083289C" w:rsidRDefault="0070073E" w:rsidP="0083289C">
      <w:pPr>
        <w:numPr>
          <w:ilvl w:val="0"/>
          <w:numId w:val="1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If 2Y yield contradicts the CPI surprise within 10–15 min → do not trade the standard scenario.</w:t>
      </w:r>
    </w:p>
    <w:p w14:paraId="716FDC63" w14:textId="77777777" w:rsidR="0070073E" w:rsidRPr="0083289C" w:rsidRDefault="0070073E" w:rsidP="0083289C">
      <w:pPr>
        <w:numPr>
          <w:ilvl w:val="0"/>
          <w:numId w:val="1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Wait for the 15-min candle to close. If it contradicts the data, respect price, not the number.</w:t>
      </w:r>
    </w:p>
    <w:p w14:paraId="6B66AD43" w14:textId="77777777" w:rsidR="0070073E" w:rsidRPr="0083289C" w:rsidRDefault="0070073E" w:rsidP="0083289C">
      <w:pPr>
        <w:numPr>
          <w:ilvl w:val="0"/>
          <w:numId w:val="1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Look for a liquidity sweep of the initial spike followed by a Market Structure Shift (MSS) in the opposite direction — that is the real move.</w:t>
      </w:r>
    </w:p>
    <w:p w14:paraId="5D11C160" w14:textId="77777777" w:rsidR="0070073E" w:rsidRPr="0083289C" w:rsidRDefault="0070073E" w:rsidP="0083289C">
      <w:pPr>
        <w:numPr>
          <w:ilvl w:val="0"/>
          <w:numId w:val="1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If no clarity after 30 min, stay flat.</w:t>
      </w:r>
    </w:p>
    <w:p w14:paraId="0D345838"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Execution</w:t>
      </w:r>
    </w:p>
    <w:p w14:paraId="2C2915B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Phase 1: Quarantine (0–5 min) — NO TRADE.</w:t>
      </w:r>
      <w:r>
        <w:rPr>
          <w:rFonts w:ascii="Inter" w:eastAsia="Times New Roman" w:hAnsi="Inter" w:cs="Times New Roman"/>
          <w:color w:val="833C0B" w:themeColor="accent2" w:themeShade="80"/>
          <w:sz w:val="21"/>
          <w:szCs w:val="21"/>
          <w:lang w:eastAsia="en-KE"/>
        </w:rPr>
        <w:t> Spreads explode (EUR/USD: up to 10–15 pips; Gold: up to $5). Slippage destroys stops. Algorithms sweep liquidity in both directions. Total cost of entry in this window: 15–25 pips on EUR/USD. Observe only.</w:t>
      </w:r>
    </w:p>
    <w:p w14:paraId="3F33D2BF"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Phase 2: Signal Formation (5–15 min).</w:t>
      </w:r>
      <w:r>
        <w:rPr>
          <w:rFonts w:ascii="Inter" w:eastAsia="Times New Roman" w:hAnsi="Inter" w:cs="Times New Roman"/>
          <w:color w:val="833C0B" w:themeColor="accent2" w:themeShade="80"/>
          <w:sz w:val="21"/>
          <w:szCs w:val="21"/>
          <w:lang w:eastAsia="en-KE"/>
        </w:rPr>
        <w:t> Spreads normalizing. Watch for:</w:t>
      </w:r>
    </w:p>
    <w:p w14:paraId="4228B01F" w14:textId="77777777" w:rsidR="0070073E" w:rsidRPr="0083289C" w:rsidRDefault="0070073E" w:rsidP="0083289C">
      <w:pPr>
        <w:numPr>
          <w:ilvl w:val="0"/>
          <w:numId w:val="2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lastRenderedPageBreak/>
        <w:t>15-min candle direction — your first actionable data point</w:t>
      </w:r>
    </w:p>
    <w:p w14:paraId="2DF95AB9" w14:textId="77777777" w:rsidR="0070073E" w:rsidRPr="0083289C" w:rsidRDefault="0070073E" w:rsidP="0083289C">
      <w:pPr>
        <w:numPr>
          <w:ilvl w:val="0"/>
          <w:numId w:val="2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2Y Treasury yield direction — must confirm the CPI surprise direction or flag Divergence</w:t>
      </w:r>
    </w:p>
    <w:p w14:paraId="521A2D4B" w14:textId="77777777" w:rsidR="0070073E" w:rsidRPr="0083289C" w:rsidRDefault="0070073E" w:rsidP="0083289C">
      <w:pPr>
        <w:numPr>
          <w:ilvl w:val="0"/>
          <w:numId w:val="2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Whether the initial spike held or was fully retraced (retracement = Scenario D likely)</w:t>
      </w:r>
    </w:p>
    <w:p w14:paraId="51487807"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Phase 3: Entry (post 15-min candle close).</w:t>
      </w:r>
    </w:p>
    <w:p w14:paraId="64317FF4" w14:textId="77777777" w:rsidR="0070073E" w:rsidRPr="0083289C" w:rsidRDefault="0070073E" w:rsidP="0083289C">
      <w:pPr>
        <w:numPr>
          <w:ilvl w:val="0"/>
          <w:numId w:val="2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Confirmation sequence: 2Y Yield → USD (DXY or EUR/USD) → Gold → Indices. If all align, highest conviction. If yields and USD agree but equities diverge, wait.</w:t>
      </w:r>
    </w:p>
    <w:p w14:paraId="5A06A48E" w14:textId="77777777" w:rsidR="0070073E" w:rsidRPr="0083289C" w:rsidRDefault="0070073E" w:rsidP="0083289C">
      <w:pPr>
        <w:numPr>
          <w:ilvl w:val="0"/>
          <w:numId w:val="2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Enter on pullback to a broken level (support-turned-resistance or vice versa). Do not chase.</w:t>
      </w:r>
    </w:p>
    <w:p w14:paraId="4BE3D186" w14:textId="77777777" w:rsidR="0070073E" w:rsidRPr="0083289C" w:rsidRDefault="0070073E" w:rsidP="0083289C">
      <w:pPr>
        <w:numPr>
          <w:ilvl w:val="0"/>
          <w:numId w:val="2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Stop beyond the initial spike extreme (the swept liquidity level). Wider than normal — accept it.</w:t>
      </w:r>
    </w:p>
    <w:p w14:paraId="7DE9D7C5" w14:textId="77777777" w:rsidR="0070073E" w:rsidRPr="0083289C" w:rsidRDefault="0070073E" w:rsidP="0083289C">
      <w:pPr>
        <w:numPr>
          <w:ilvl w:val="0"/>
          <w:numId w:val="2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Total execution cost after 15 min: ~2.5–5 pips on EUR/USD.</w:t>
      </w:r>
    </w:p>
    <w:p w14:paraId="0F07957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Phase 4: Session Management.</w:t>
      </w:r>
    </w:p>
    <w:p w14:paraId="30FD6AC5" w14:textId="77777777" w:rsidR="0070073E" w:rsidRPr="0083289C" w:rsidRDefault="0070073E" w:rsidP="0083289C">
      <w:pPr>
        <w:numPr>
          <w:ilvl w:val="0"/>
          <w:numId w:val="2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9:30 AM ET cash open can produce a secondary counter-move on indices. Tighten or reassess equity positions here.</w:t>
      </w:r>
    </w:p>
    <w:p w14:paraId="04F5C310" w14:textId="77777777" w:rsidR="0070073E" w:rsidRPr="0083289C" w:rsidRDefault="0070073E" w:rsidP="0083289C">
      <w:pPr>
        <w:numPr>
          <w:ilvl w:val="0"/>
          <w:numId w:val="2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If 15-min directional bias is correct, trail stop below the most recent higher low (longs) or above the most recent lower high (shorts).</w:t>
      </w:r>
    </w:p>
    <w:p w14:paraId="6348F8D4" w14:textId="77777777" w:rsidR="0070073E" w:rsidRPr="0083289C" w:rsidRDefault="0070073E" w:rsidP="0083289C">
      <w:pPr>
        <w:numPr>
          <w:ilvl w:val="0"/>
          <w:numId w:val="2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If no follow-through within 60 minutes of entry, reduce or exit.</w:t>
      </w:r>
    </w:p>
    <w:p w14:paraId="017EC9D1"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Instruments</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46"/>
        <w:gridCol w:w="6529"/>
      </w:tblGrid>
      <w:tr w:rsidR="0083289C" w:rsidRPr="0083289C" w14:paraId="196E34B8" w14:textId="77777777" w:rsidTr="0070073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8110082"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Instrument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F4D742A"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CPI Note</w:t>
            </w:r>
          </w:p>
        </w:tc>
      </w:tr>
      <w:tr w:rsidR="0083289C" w:rsidRPr="0083289C" w14:paraId="68F5F9EF"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33E938EE"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EUR/USD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39E43F"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Best retail CPI instrument. Deepest liquidity, fastest spread normalization (~15 min). Primary USD vehicle.</w:t>
            </w:r>
          </w:p>
        </w:tc>
      </w:tr>
      <w:tr w:rsidR="0083289C" w:rsidRPr="0083289C" w14:paraId="62ED51AC"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3F8236BE"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USD/JPY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7AE69A"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Clean rate-differential play. Fast normalization. Second choice after EUR/USD.</w:t>
            </w:r>
          </w:p>
        </w:tc>
      </w:tr>
      <w:tr w:rsidR="0083289C" w:rsidRPr="0083289C" w14:paraId="046068CA"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45632860"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Gold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10B79B"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Strong CPI sensitivity but can briefly spike UP on hot CPI (inflation-hedge bid) before rate-driven selling dominates. Allow 10–15 min for true direction. Spreads normalize ~15–25 min.</w:t>
            </w:r>
          </w:p>
        </w:tc>
      </w:tr>
      <w:tr w:rsidR="0083289C" w:rsidRPr="0083289C" w14:paraId="07974F88"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01A0B8B2"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lastRenderedPageBreak/>
              <w:t>Silver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DA37B2"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Not recommended. Widest relative spread widening (up to 30+ pips), longest normalization (~30 min), extreme slippage. If traded, size at ≤50% of gold position.</w:t>
            </w:r>
          </w:p>
        </w:tc>
      </w:tr>
      <w:tr w:rsidR="0083289C" w:rsidRPr="0083289C" w14:paraId="2A06120E"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52D2C54C"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Oil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E7CF3B"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Not recommended. Weakest CPI directional link — supply/OPEC factors dominate.</w:t>
            </w:r>
          </w:p>
        </w:tc>
      </w:tr>
      <w:tr w:rsidR="0083289C" w:rsidRPr="0083289C" w14:paraId="6C03A0A3"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45EF743C"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NAS100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4AF0C6"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Highest quantified CPI sensitivity (Core CPI MoM). Strongest directional moves but also highest reversal risk (Oct 2022). Futures (NQ) preferred over CFDs. Watch 9:30 AM cash open for secondary move.</w:t>
            </w:r>
          </w:p>
        </w:tc>
      </w:tr>
      <w:tr w:rsidR="0083289C" w:rsidRPr="0083289C" w14:paraId="43905745"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62367CB5"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SPX/US30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F5B1062"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Lower sensitivity than NAS100. US30 CFDs prone to erratic point swings — futures preferred.</w:t>
            </w:r>
          </w:p>
        </w:tc>
      </w:tr>
    </w:tbl>
    <w:p w14:paraId="1370B97A"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Do NOT Trade If</w:t>
      </w:r>
    </w:p>
    <w:p w14:paraId="668834C4" w14:textId="77777777" w:rsidR="0070073E" w:rsidRPr="0083289C" w:rsidRDefault="0070073E" w:rsidP="0083289C">
      <w:pPr>
        <w:numPr>
          <w:ilvl w:val="0"/>
          <w:numId w:val="2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Context assessment incomplete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cannot identify the Fed's current stance or inflation regime</w:t>
      </w:r>
    </w:p>
    <w:p w14:paraId="125D2CEE" w14:textId="77777777" w:rsidR="0070073E" w:rsidRPr="0083289C" w:rsidRDefault="0070073E" w:rsidP="0083289C">
      <w:pPr>
        <w:numPr>
          <w:ilvl w:val="0"/>
          <w:numId w:val="2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Core CPI and headline CPI diverge in opposite directions and you cannot determine which dominates</w:t>
      </w:r>
    </w:p>
    <w:p w14:paraId="1B916541" w14:textId="77777777" w:rsidR="0070073E" w:rsidRPr="0083289C" w:rsidRDefault="0070073E" w:rsidP="0083289C">
      <w:pPr>
        <w:numPr>
          <w:ilvl w:val="0"/>
          <w:numId w:val="2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Spreads have not normalized by 8:45 AM ET</w:t>
      </w:r>
    </w:p>
    <w:p w14:paraId="33E62A55" w14:textId="77777777" w:rsidR="0070073E" w:rsidRPr="0083289C" w:rsidRDefault="0070073E" w:rsidP="0083289C">
      <w:pPr>
        <w:numPr>
          <w:ilvl w:val="0"/>
          <w:numId w:val="2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Another high-impact event (FOMC, NFP) within 48 hours</w:t>
      </w:r>
    </w:p>
    <w:p w14:paraId="1FF2CFCE" w14:textId="77777777" w:rsidR="0070073E" w:rsidRPr="0083289C" w:rsidRDefault="0070073E" w:rsidP="0083289C">
      <w:pPr>
        <w:numPr>
          <w:ilvl w:val="0"/>
          <w:numId w:val="2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Active geopolitical crisis dominating flows</w:t>
      </w:r>
    </w:p>
    <w:p w14:paraId="411ACBE8" w14:textId="77777777" w:rsidR="0070073E" w:rsidRPr="0083289C" w:rsidRDefault="0070073E" w:rsidP="0083289C">
      <w:pPr>
        <w:numPr>
          <w:ilvl w:val="0"/>
          <w:numId w:val="2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Prop firm account that restricts news trading</w:t>
      </w:r>
    </w:p>
    <w:p w14:paraId="3C0D545B"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Historical Anchors</w:t>
      </w:r>
    </w:p>
    <w:p w14:paraId="6669EF10" w14:textId="77777777" w:rsidR="0070073E" w:rsidRPr="0083289C" w:rsidRDefault="0070073E" w:rsidP="0083289C">
      <w:pPr>
        <w:numPr>
          <w:ilvl w:val="0"/>
          <w:numId w:val="2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Nov 10, 2022 (Cool):</w:t>
      </w:r>
      <w:r>
        <w:rPr>
          <w:rFonts w:ascii="Inter" w:eastAsia="Times New Roman" w:hAnsi="Inter" w:cs="Times New Roman"/>
          <w:color w:val="833C0B" w:themeColor="accent2" w:themeShade="80"/>
          <w:sz w:val="21"/>
          <w:szCs w:val="21"/>
          <w:lang w:eastAsia="en-KE"/>
        </w:rPr>
        <w:t> CPI 7.7% vs. 7.9% expected — DXY worst day since 2015, SPX surged ~5.5%, NAS100 led. Textbook Scenario B with multi-day follow-through.</w:t>
      </w:r>
    </w:p>
    <w:p w14:paraId="09052802" w14:textId="77777777" w:rsidR="0070073E" w:rsidRPr="0083289C" w:rsidRDefault="0070073E" w:rsidP="0083289C">
      <w:pPr>
        <w:numPr>
          <w:ilvl w:val="0"/>
          <w:numId w:val="2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Oct 13, 2022 (Hot → Reversal):</w:t>
      </w:r>
      <w:r>
        <w:rPr>
          <w:rFonts w:ascii="Inter" w:eastAsia="Times New Roman" w:hAnsi="Inter" w:cs="Times New Roman"/>
          <w:color w:val="833C0B" w:themeColor="accent2" w:themeShade="80"/>
          <w:sz w:val="21"/>
          <w:szCs w:val="21"/>
          <w:lang w:eastAsia="en-KE"/>
        </w:rPr>
        <w:t> Core CPI 6.6% (highest since 1982) — equities initially plunged 2.4%, then reversed +2.6% for a 1,300-point Dow swing driven by options gamma unwind, marking the 2022 bear market bottom on the worst inflation day. Textbook Scenario D.</w:t>
      </w:r>
    </w:p>
    <w:p w14:paraId="25DC9D7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1B925FD6"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384" w:after="192" w:line="240" w:lineRule="auto"/>
        <w:outlineLvl w:val="1"/>
        <w:rPr>
          <w:rFonts w:ascii="system-ui" w:eastAsia="Times New Roman" w:hAnsi="system-ui" w:cs="Times New Roman"/>
          <w:b/>
          <w:bCs/>
          <w:color w:val="833C0B" w:themeColor="accent2" w:themeShade="80"/>
          <w:spacing w:val="-6"/>
          <w:sz w:val="34"/>
          <w:szCs w:val="34"/>
          <w:lang w:eastAsia="en-KE"/>
        </w:rPr>
      </w:pPr>
      <w:r>
        <w:rPr>
          <w:rFonts w:ascii="system-ui" w:eastAsia="Times New Roman" w:hAnsi="system-ui" w:cs="Times New Roman"/>
          <w:b/>
          <w:bCs/>
          <w:color w:val="833C0B" w:themeColor="accent2" w:themeShade="80"/>
          <w:spacing w:val="-6"/>
          <w:sz w:val="34"/>
          <w:szCs w:val="34"/>
          <w:lang w:eastAsia="en-KE"/>
        </w:rPr>
        <w:lastRenderedPageBreak/>
        <w:t>SECTION 4: ECB RATE DECISION</w:t>
      </w:r>
    </w:p>
    <w:p w14:paraId="59735AA6"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39697E34"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8×/year (4 projection: Mar/Jun/Sep/Dec + 4 interim) | 2:15 PM CET (statement) · ~2:45 PM CET (presser) | EUR/USD, EUR/GBP, EUR/JPY, EUR/CHF, Gold</w:t>
      </w:r>
    </w:p>
    <w:p w14:paraId="1F1B59F3"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Step 0:</w:t>
      </w:r>
      <w:r>
        <w:rPr>
          <w:rFonts w:ascii="Inter" w:eastAsia="Times New Roman" w:hAnsi="Inter" w:cs="Times New Roman"/>
          <w:color w:val="833C0B" w:themeColor="accent2" w:themeShade="80"/>
          <w:sz w:val="21"/>
          <w:szCs w:val="21"/>
          <w:lang w:eastAsia="en-KE"/>
        </w:rPr>
        <w:t> Run Macro Bias Check (Section 0) before proceeding.</w:t>
      </w:r>
    </w:p>
    <w:p w14:paraId="77567692"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Reality:</w:t>
      </w:r>
      <w:r>
        <w:rPr>
          <w:rFonts w:ascii="Inter" w:eastAsia="Times New Roman" w:hAnsi="Inter" w:cs="Times New Roman"/>
          <w:color w:val="833C0B" w:themeColor="accent2" w:themeShade="80"/>
          <w:sz w:val="21"/>
          <w:szCs w:val="21"/>
          <w:lang w:eastAsia="en-KE"/>
        </w:rPr>
        <w:t> 50–150+ pip moves on projection-meeting surprises; interim meetings lower-volatility. Edge: surprise gap + press conference nuance.</w:t>
      </w:r>
    </w:p>
    <w:p w14:paraId="4B0FC130"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Pre-Event (24 Hours Before)</w:t>
      </w:r>
    </w:p>
    <w:p w14:paraId="36733BE9" w14:textId="77777777" w:rsidR="0070073E" w:rsidRPr="0083289C" w:rsidRDefault="0070073E" w:rsidP="0083289C">
      <w:pPr>
        <w:numPr>
          <w:ilvl w:val="0"/>
          <w:numId w:val="2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What's priced in?</w:t>
      </w:r>
      <w:r>
        <w:rPr>
          <w:rFonts w:ascii="Inter" w:eastAsia="Times New Roman" w:hAnsi="Inter" w:cs="Times New Roman"/>
          <w:color w:val="833C0B" w:themeColor="accent2" w:themeShade="80"/>
          <w:sz w:val="21"/>
          <w:szCs w:val="21"/>
          <w:lang w:eastAsia="en-KE"/>
        </w:rPr>
        <w:t> Compare OIS/Euribor futures pricing vs. economist consensus. Write both. Disagreement = elevated volatility.</w:t>
      </w:r>
    </w:p>
    <w:p w14:paraId="7DCE1B94" w14:textId="77777777" w:rsidR="0070073E" w:rsidRPr="0083289C" w:rsidRDefault="0070073E" w:rsidP="0083289C">
      <w:pPr>
        <w:numPr>
          <w:ilvl w:val="0"/>
          <w:numId w:val="2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Meeting type?</w:t>
      </w:r>
      <w:r>
        <w:rPr>
          <w:rFonts w:ascii="Inter" w:eastAsia="Times New Roman" w:hAnsi="Inter" w:cs="Times New Roman"/>
          <w:color w:val="833C0B" w:themeColor="accent2" w:themeShade="80"/>
          <w:sz w:val="21"/>
          <w:szCs w:val="21"/>
          <w:lang w:eastAsia="en-KE"/>
        </w:rPr>
        <w:t> Projection (Mar/Jun/Sep/Dec) = high catalyst. Interim = reduce size and expectations.</w:t>
      </w:r>
    </w:p>
    <w:p w14:paraId="6704F6F9" w14:textId="77777777" w:rsidR="0070073E" w:rsidRPr="0083289C" w:rsidRDefault="0070073E" w:rsidP="0083289C">
      <w:pPr>
        <w:numPr>
          <w:ilvl w:val="0"/>
          <w:numId w:val="2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Baselines.</w:t>
      </w:r>
      <w:r>
        <w:rPr>
          <w:rFonts w:ascii="Inter" w:eastAsia="Times New Roman" w:hAnsi="Inter" w:cs="Times New Roman"/>
          <w:color w:val="833C0B" w:themeColor="accent2" w:themeShade="80"/>
          <w:sz w:val="21"/>
          <w:szCs w:val="21"/>
          <w:lang w:eastAsia="en-KE"/>
        </w:rPr>
        <w:t> Record: BTP-Bund spread (bp), EUR/USD price + 4H trend, Euro Stoxx 50 direction, German 2Y yield.</w:t>
      </w:r>
    </w:p>
    <w:p w14:paraId="44839230" w14:textId="77777777" w:rsidR="0070073E" w:rsidRPr="0083289C" w:rsidRDefault="0070073E" w:rsidP="0083289C">
      <w:pPr>
        <w:numPr>
          <w:ilvl w:val="0"/>
          <w:numId w:val="2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Levels.</w:t>
      </w:r>
      <w:r>
        <w:rPr>
          <w:rFonts w:ascii="Inter" w:eastAsia="Times New Roman" w:hAnsi="Inter" w:cs="Times New Roman"/>
          <w:color w:val="833C0B" w:themeColor="accent2" w:themeShade="80"/>
          <w:sz w:val="21"/>
          <w:szCs w:val="21"/>
          <w:lang w:eastAsia="en-KE"/>
        </w:rPr>
        <w:t> Mark previous day H/L, London session H/L, nearest 4H/daily S&amp;R on EUR/USD.</w:t>
      </w:r>
    </w:p>
    <w:p w14:paraId="068C0C37" w14:textId="77777777" w:rsidR="0070073E" w:rsidRPr="0083289C" w:rsidRDefault="0070073E" w:rsidP="0083289C">
      <w:pPr>
        <w:numPr>
          <w:ilvl w:val="0"/>
          <w:numId w:val="2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IV check.</w:t>
      </w:r>
      <w:r>
        <w:rPr>
          <w:rFonts w:ascii="Inter" w:eastAsia="Times New Roman" w:hAnsi="Inter" w:cs="Times New Roman"/>
          <w:color w:val="833C0B" w:themeColor="accent2" w:themeShade="80"/>
          <w:sz w:val="21"/>
          <w:szCs w:val="21"/>
          <w:lang w:eastAsia="en-KE"/>
        </w:rPr>
        <w:t> EUR/USD 1-week implied vol. If &gt;2 SD above 30-day avg = do not trade.</w:t>
      </w:r>
    </w:p>
    <w:p w14:paraId="45BD461D" w14:textId="77777777" w:rsidR="0070073E" w:rsidRPr="0083289C" w:rsidRDefault="0070073E" w:rsidP="0083289C">
      <w:pPr>
        <w:numPr>
          <w:ilvl w:val="0"/>
          <w:numId w:val="2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Confounder gate.</w:t>
      </w:r>
      <w:r>
        <w:rPr>
          <w:rFonts w:ascii="Inter" w:eastAsia="Times New Roman" w:hAnsi="Inter" w:cs="Times New Roman"/>
          <w:color w:val="833C0B" w:themeColor="accent2" w:themeShade="80"/>
          <w:sz w:val="21"/>
          <w:szCs w:val="21"/>
          <w:lang w:eastAsia="en-KE"/>
        </w:rPr>
        <w:t> (a) US data at 14:30 CET (CPI, PPI, Retail Sales, Claims, NFP)? → shift to EUR-crosses or cut EUR/USD size 50% and widen stops. (b) Peripheral EZ political crisis? (c) Geopolitical event dominating? If (b) or (c) = stand aside.</w:t>
      </w:r>
    </w:p>
    <w:p w14:paraId="09379FDA" w14:textId="77777777" w:rsidR="0070073E" w:rsidRPr="0083289C" w:rsidRDefault="0070073E" w:rsidP="0083289C">
      <w:pPr>
        <w:numPr>
          <w:ilvl w:val="0"/>
          <w:numId w:val="2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Write two scenarios with conditions and trades. If neither triggers cleanly, no trade.</w:t>
      </w:r>
    </w:p>
    <w:p w14:paraId="35FC3574" w14:textId="77777777" w:rsidR="0070073E" w:rsidRPr="0083289C" w:rsidRDefault="0070073E" w:rsidP="0083289C">
      <w:pPr>
        <w:numPr>
          <w:ilvl w:val="0"/>
          <w:numId w:val="2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Confirm live press conference access. No access = no trade.</w:t>
      </w:r>
    </w:p>
    <w:p w14:paraId="279B7304"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Dashboard (Open 30 Min Before)</w:t>
      </w:r>
    </w:p>
    <w:p w14:paraId="11982C0F" w14:textId="77777777" w:rsidR="0070073E" w:rsidRPr="0083289C" w:rsidRDefault="0070073E" w:rsidP="0083289C">
      <w:pPr>
        <w:numPr>
          <w:ilvl w:val="0"/>
          <w:numId w:val="2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EUR/USD 1-min — reaction detection | EUR/USD 5-min — entry timeframe</w:t>
      </w:r>
    </w:p>
    <w:p w14:paraId="15DEF97E" w14:textId="77777777" w:rsidR="0070073E" w:rsidRPr="0083289C" w:rsidRDefault="0070073E" w:rsidP="0083289C">
      <w:pPr>
        <w:numPr>
          <w:ilvl w:val="0"/>
          <w:numId w:val="2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German 2Y Bund yield — fastest rate-expectation signal</w:t>
      </w:r>
    </w:p>
    <w:p w14:paraId="26161989" w14:textId="77777777" w:rsidR="0070073E" w:rsidRPr="0083289C" w:rsidRDefault="0070073E" w:rsidP="0083289C">
      <w:pPr>
        <w:numPr>
          <w:ilvl w:val="0"/>
          <w:numId w:val="2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BTP-Bund spread (IT10Y−DE10Y) — fragmentation (add OAT-Bund if French risk elevated)</w:t>
      </w:r>
    </w:p>
    <w:p w14:paraId="38DE708A" w14:textId="77777777" w:rsidR="0070073E" w:rsidRPr="0083289C" w:rsidRDefault="0070073E" w:rsidP="0083289C">
      <w:pPr>
        <w:numPr>
          <w:ilvl w:val="0"/>
          <w:numId w:val="2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Euro Stoxx 50 futures — sentiment / scenario classifier | European bank stocks (SX7E) — stress gauge</w:t>
      </w:r>
    </w:p>
    <w:p w14:paraId="48903AD2"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3-Market Conviction Filter</w:t>
      </w:r>
    </w:p>
    <w:p w14:paraId="602D5836"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Apply as a weighted decision tree, not a rigid directional match.</w:t>
      </w:r>
    </w:p>
    <w:p w14:paraId="469E0C39" w14:textId="77777777" w:rsidR="0070073E" w:rsidRPr="0083289C" w:rsidRDefault="0070073E" w:rsidP="0083289C">
      <w:pPr>
        <w:numPr>
          <w:ilvl w:val="0"/>
          <w:numId w:val="2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Hard veto:</w:t>
      </w:r>
      <w:r>
        <w:rPr>
          <w:rFonts w:ascii="Inter" w:eastAsia="Times New Roman" w:hAnsi="Inter" w:cs="Times New Roman"/>
          <w:color w:val="833C0B" w:themeColor="accent2" w:themeShade="80"/>
          <w:sz w:val="21"/>
          <w:szCs w:val="21"/>
          <w:lang w:eastAsia="en-KE"/>
        </w:rPr>
        <w:t> BTP-Bund (or OAT-Bund) widening rapidly post-decision = do NOT buy EUR. Overrides everything.</w:t>
      </w:r>
    </w:p>
    <w:p w14:paraId="3847C32B" w14:textId="77777777" w:rsidR="0070073E" w:rsidRPr="0083289C" w:rsidRDefault="0070073E" w:rsidP="0083289C">
      <w:pPr>
        <w:numPr>
          <w:ilvl w:val="0"/>
          <w:numId w:val="2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Primary direction:</w:t>
      </w:r>
      <w:r>
        <w:rPr>
          <w:rFonts w:ascii="Inter" w:eastAsia="Times New Roman" w:hAnsi="Inter" w:cs="Times New Roman"/>
          <w:color w:val="833C0B" w:themeColor="accent2" w:themeShade="80"/>
          <w:sz w:val="21"/>
          <w:szCs w:val="21"/>
          <w:lang w:eastAsia="en-KE"/>
        </w:rPr>
        <w:t> German 2Y yield. Sharp rise = hawkish / EUR strength. Sharp fall = dovish / EUR weakness. Flat = priced in, wait for presser.</w:t>
      </w:r>
    </w:p>
    <w:p w14:paraId="34172802" w14:textId="77777777" w:rsidR="0070073E" w:rsidRPr="0083289C" w:rsidRDefault="0070073E" w:rsidP="0083289C">
      <w:pPr>
        <w:numPr>
          <w:ilvl w:val="0"/>
          <w:numId w:val="2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Scenario classifier (equities):</w:t>
      </w:r>
      <w:r>
        <w:rPr>
          <w:rFonts w:ascii="Inter" w:eastAsia="Times New Roman" w:hAnsi="Inter" w:cs="Times New Roman"/>
          <w:color w:val="833C0B" w:themeColor="accent2" w:themeShade="80"/>
          <w:sz w:val="21"/>
          <w:szCs w:val="21"/>
          <w:lang w:eastAsia="en-KE"/>
        </w:rPr>
        <w:t xml:space="preserve"> Equities ↑ + EUR ↑ = risk-on hawkish </w:t>
      </w:r>
      <w:r>
        <w:rPr>
          <w:rFonts w:ascii="Segoe UI Symbol" w:eastAsia="Times New Roman" w:hAnsi="Segoe UI Symbol" w:cs="Segoe UI Symbol"/>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 Equities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 EUR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 risk-off dovish </w:t>
      </w:r>
      <w:r>
        <w:rPr>
          <w:rFonts w:ascii="Segoe UI Symbol" w:eastAsia="Times New Roman" w:hAnsi="Segoe UI Symbol" w:cs="Segoe UI Symbol"/>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 Equities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 EUR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 "peak rates" or dovish hold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not a conflict if rates confirm dovish repricing | Equities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 EUR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 suspect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check fragmentation or conflicting signals.</w:t>
      </w:r>
    </w:p>
    <w:p w14:paraId="776690F7" w14:textId="77777777" w:rsidR="0070073E" w:rsidRPr="0083289C" w:rsidRDefault="0070073E" w:rsidP="0083289C">
      <w:pPr>
        <w:numPr>
          <w:ilvl w:val="0"/>
          <w:numId w:val="2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Scaling:</w:t>
      </w:r>
      <w:r>
        <w:rPr>
          <w:rFonts w:ascii="Inter" w:eastAsia="Times New Roman" w:hAnsi="Inter" w:cs="Times New Roman"/>
          <w:color w:val="833C0B" w:themeColor="accent2" w:themeShade="80"/>
          <w:sz w:val="21"/>
          <w:szCs w:val="21"/>
          <w:lang w:eastAsia="en-KE"/>
        </w:rPr>
        <w:t> 3/3 coherent = full size | 2/3 = 50% | &lt;2/3 = no trade.</w:t>
      </w:r>
    </w:p>
    <w:p w14:paraId="34D4556F"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lastRenderedPageBreak/>
        <w:t>Scenarios</w:t>
      </w:r>
    </w:p>
    <w:p w14:paraId="50DE46F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A: Hawkish Surprise</w:t>
      </w:r>
      <w:r>
        <w:rPr>
          <w:rFonts w:ascii="Inter" w:eastAsia="Times New Roman" w:hAnsi="Inter" w:cs="Times New Roman"/>
          <w:color w:val="833C0B" w:themeColor="accent2" w:themeShade="80"/>
          <w:sz w:val="21"/>
          <w:szCs w:val="21"/>
          <w:lang w:eastAsia="en-KE"/>
        </w:rPr>
        <w:t> — Larger hike, unexpected hold, hawkish guidance, inflation projections ↑.</w:t>
      </w:r>
    </w:p>
    <w:p w14:paraId="7A560C3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EUR/USD ↑ | EUR/GBP ↑ | EUR/JPY ↑ | Gold ↓ | Stoxx initially ↓</w:t>
      </w:r>
    </w:p>
    <w:p w14:paraId="521F4537"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Buy EUR/USD on presser confirmation + alignment. Watch for dovish presser reversal.</w:t>
      </w:r>
    </w:p>
    <w:p w14:paraId="14AF217B"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B: As Expected</w:t>
      </w:r>
      <w:r>
        <w:rPr>
          <w:rFonts w:ascii="Inter" w:eastAsia="Times New Roman" w:hAnsi="Inter" w:cs="Times New Roman"/>
          <w:color w:val="833C0B" w:themeColor="accent2" w:themeShade="80"/>
          <w:sz w:val="21"/>
          <w:szCs w:val="21"/>
          <w:lang w:eastAsia="en-KE"/>
        </w:rPr>
        <w:t> — Press conference is the entire trade.</w:t>
      </w:r>
    </w:p>
    <w:p w14:paraId="1DA41EA3" w14:textId="77777777" w:rsidR="0070073E" w:rsidRPr="0083289C" w:rsidRDefault="0070073E" w:rsidP="0083289C">
      <w:pPr>
        <w:numPr>
          <w:ilvl w:val="0"/>
          <w:numId w:val="2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B1 Hawkish guidance (tightening signals, inflation projections ↑): EUR/USD gradual ↑</w:t>
      </w:r>
    </w:p>
    <w:p w14:paraId="3C381A79" w14:textId="77777777" w:rsidR="0070073E" w:rsidRPr="0083289C" w:rsidRDefault="0070073E" w:rsidP="0083289C">
      <w:pPr>
        <w:numPr>
          <w:ilvl w:val="0"/>
          <w:numId w:val="2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B2 Neutral (balanced language, projections unchanged): No trade.</w:t>
      </w:r>
    </w:p>
    <w:p w14:paraId="4F5C63D4" w14:textId="77777777" w:rsidR="0070073E" w:rsidRPr="0083289C" w:rsidRDefault="0070073E" w:rsidP="0083289C">
      <w:pPr>
        <w:numPr>
          <w:ilvl w:val="0"/>
          <w:numId w:val="2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B3 Dovish guidance (cut signals, growth projections ↓): EUR/USD ↓ | Stoxx ↑ (not a conflict)</w:t>
      </w:r>
    </w:p>
    <w:p w14:paraId="266EADF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 Dovish Surprise</w:t>
      </w:r>
      <w:r>
        <w:rPr>
          <w:rFonts w:ascii="Inter" w:eastAsia="Times New Roman" w:hAnsi="Inter" w:cs="Times New Roman"/>
          <w:color w:val="833C0B" w:themeColor="accent2" w:themeShade="80"/>
          <w:sz w:val="21"/>
          <w:szCs w:val="21"/>
          <w:lang w:eastAsia="en-KE"/>
        </w:rPr>
        <w:t> — Larger cut, unexpected cut, dovish guidance, growth/inflation projections ↓.</w:t>
      </w:r>
    </w:p>
    <w:p w14:paraId="7F155A9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EUR/USD ↓ | EUR/GBP ↓ | EUR/JPY ↓ | Gold ↑ | Stoxx ↑</w:t>
      </w:r>
    </w:p>
    <w:p w14:paraId="7141159D"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Sell EUR/USD on presser confirmation. If BTP-Bund widens on the cut = market reads panic → severe sell-off.</w:t>
      </w:r>
    </w:p>
    <w:p w14:paraId="68E7223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Advanced Setups</w:t>
      </w:r>
    </w:p>
    <w:p w14:paraId="06198842" w14:textId="77777777" w:rsidR="0070073E" w:rsidRPr="0083289C" w:rsidRDefault="0070073E" w:rsidP="0083289C">
      <w:pPr>
        <w:numPr>
          <w:ilvl w:val="0"/>
          <w:numId w:val="2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Hawkish Cut</w:t>
      </w:r>
      <w:r>
        <w:rPr>
          <w:rFonts w:ascii="Inter" w:eastAsia="Times New Roman" w:hAnsi="Inter" w:cs="Times New Roman"/>
          <w:color w:val="833C0B" w:themeColor="accent2" w:themeShade="80"/>
          <w:sz w:val="21"/>
          <w:szCs w:val="21"/>
          <w:lang w:eastAsia="en-KE"/>
        </w:rPr>
        <w:t> (validated: Jun 2024) — ECB cuts as expected but inflation projections revised ↑, Lagarde won't pre-commit to more cuts. EUR drops on headline → reverses higher during presser. German 2Y stabilises/rises, BTP-Bund tightens. Buy the reversal once 2/3 confirm. Expect modest moves (30–80 pips).</w:t>
      </w:r>
    </w:p>
    <w:p w14:paraId="1C8CF663" w14:textId="77777777" w:rsidR="0070073E" w:rsidRPr="0083289C" w:rsidRDefault="0070073E" w:rsidP="0083289C">
      <w:pPr>
        <w:numPr>
          <w:ilvl w:val="0"/>
          <w:numId w:val="2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Dovish Hold</w:t>
      </w:r>
      <w:r>
        <w:rPr>
          <w:rFonts w:ascii="Inter" w:eastAsia="Times New Roman" w:hAnsi="Inter" w:cs="Times New Roman"/>
          <w:color w:val="833C0B" w:themeColor="accent2" w:themeShade="80"/>
          <w:sz w:val="21"/>
          <w:szCs w:val="21"/>
          <w:lang w:eastAsia="en-KE"/>
        </w:rPr>
        <w:t> (sound logic, limited cases) — ECB holds but signals cut coming, growth projections ↓. EUR sells off during presser. Stoxx rallies (confirms easing — not a conflict). Sell EUR/USD once presser trend established.</w:t>
      </w:r>
    </w:p>
    <w:p w14:paraId="66D50675" w14:textId="1741E28E" w:rsidR="0070073E" w:rsidRPr="0083289C" w:rsidRDefault="0070073E" w:rsidP="0083289C">
      <w:pPr>
        <w:numPr>
          <w:ilvl w:val="0"/>
          <w:numId w:val="2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Spread Panic</w:t>
      </w:r>
      <w:r>
        <w:rPr>
          <w:rFonts w:ascii="Inter" w:eastAsia="Times New Roman" w:hAnsi="Inter" w:cs="Times New Roman"/>
          <w:color w:val="833C0B" w:themeColor="accent2" w:themeShade="80"/>
          <w:sz w:val="21"/>
          <w:szCs w:val="21"/>
          <w:lang w:eastAsia="en-KE"/>
        </w:rPr>
        <w:t xml:space="preserve"> (tail-event since </w:t>
      </w:r>
      <w:r>
        <w:rPr>
          <w:rFonts w:ascii="Inter" w:eastAsia="Times New Roman" w:hAnsi="Inter" w:cs="Times New Roman"/>
          <w:color w:val="833C0B" w:themeColor="accent2" w:themeShade="80"/>
          <w:sz w:val="21"/>
          <w:szCs w:val="21"/>
          <w:lang w:val="en-US" w:eastAsia="en-KE"/>
        </w:rPr>
        <w:t>(</w:t>
      </w:r>
      <w:r>
        <w:rPr>
          <w:rFonts w:ascii="Inter" w:eastAsia="Times New Roman" w:hAnsi="Inter" w:cs="Times New Roman"/>
          <w:color w:val="833C0B" w:themeColor="accent2" w:themeShade="80"/>
          <w:sz w:val="21"/>
          <w:szCs w:val="21"/>
          <w:lang w:eastAsia="en-KE"/>
        </w:rPr>
        <w:t>TPI</w:t>
      </w:r>
      <w:r>
        <w:rPr>
          <w:rFonts w:ascii="Inter" w:eastAsia="Times New Roman" w:hAnsi="Inter" w:cs="Times New Roman"/>
          <w:color w:val="833C0B" w:themeColor="accent2" w:themeShade="80"/>
          <w:sz w:val="21"/>
          <w:szCs w:val="21"/>
          <w:lang w:val="en-US" w:eastAsia="en-KE"/>
        </w:rPr>
        <w:t>)</w:t>
      </w:r>
      <w:r>
        <w:rPr>
          <w:rFonts w:ascii="Inter" w:eastAsia="Times New Roman" w:hAnsi="Inter" w:cs="Times New Roman"/>
          <w:color w:val="833C0B" w:themeColor="accent2" w:themeShade="80"/>
          <w:sz w:val="21"/>
          <w:szCs w:val="21"/>
          <w:lang w:eastAsia="en-KE"/>
        </w:rPr>
        <w:t xml:space="preserve"> </w:t>
      </w:r>
      <w:r>
        <w:rPr>
          <w:rFonts w:ascii="Inter" w:eastAsia="Times New Roman" w:hAnsi="Inter" w:cs="Times New Roman"/>
          <w:color w:val="833C0B" w:themeColor="accent2" w:themeShade="80"/>
          <w:sz w:val="21"/>
          <w:szCs w:val="21"/>
          <w:lang w:val="en-US" w:eastAsia="en-KE"/>
        </w:rPr>
        <w:t xml:space="preserve">Transmission Protection Instrument was introduced </w:t>
      </w:r>
      <w:r>
        <w:rPr>
          <w:rFonts w:ascii="Inter" w:eastAsia="Times New Roman" w:hAnsi="Inter" w:cs="Times New Roman"/>
          <w:color w:val="833C0B" w:themeColor="accent2" w:themeShade="80"/>
          <w:sz w:val="21"/>
          <w:szCs w:val="21"/>
          <w:lang w:eastAsia="en-KE"/>
        </w:rPr>
        <w:t>— mechanism validated, frequency reduced) — BTP-Bund widens &gt;15bp rapidly post-decision. Banks sell off. EUR drops regardless of rate action. Sell EUR/USD. Counter-signal: Lagarde references TPI + spreads stabilise → exit or reverse. Requires rapid profit-taking.</w:t>
      </w:r>
    </w:p>
    <w:p w14:paraId="1565B62F"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Staff Projections — Quick Read</w:t>
      </w:r>
    </w:p>
    <w:p w14:paraId="7A0AF054"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Trade the implied rate path, not the raw print. Verify against German 2Y direction. Projection meetings carry far higher catalyst potential than interim.</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77"/>
        <w:gridCol w:w="1918"/>
        <w:gridCol w:w="2520"/>
        <w:gridCol w:w="1560"/>
      </w:tblGrid>
      <w:tr w:rsidR="0083289C" w:rsidRPr="0083289C" w14:paraId="38454F52" w14:textId="77777777" w:rsidTr="0070073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0B2BCC1"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Projections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40003DE"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 Rate Action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FA1279F"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 Signal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47A0601"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EUR</w:t>
            </w:r>
          </w:p>
        </w:tc>
      </w:tr>
      <w:tr w:rsidR="0083289C" w:rsidRPr="0083289C" w14:paraId="5F432F88"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5600D966"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Inflation ↑</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A10B5F"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Hold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3E3C3D"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Hawkish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99CC66"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r>
      <w:tr w:rsidR="0083289C" w:rsidRPr="0083289C" w14:paraId="5B8FC730"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2F836360"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lastRenderedPageBreak/>
              <w:t>Inflation ↑</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883416"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Cut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432482"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Hawkish Cut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DC5402"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(after dip)</w:t>
            </w:r>
          </w:p>
        </w:tc>
      </w:tr>
      <w:tr w:rsidR="0083289C" w:rsidRPr="0083289C" w14:paraId="7168E6BE"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35D95D05"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Inflation ↓</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D267D3"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Hold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E5EFC8"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Dovish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2C9550"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r>
      <w:tr w:rsidR="0083289C" w:rsidRPr="0083289C" w14:paraId="576B907D"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6068E834"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Growth ↓</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A1035C"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Cut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0AAC8D"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Confirms dovish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B8A65AF"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r>
      <w:tr w:rsidR="0083289C" w:rsidRPr="0083289C" w14:paraId="5D9784F9"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5492E1CD"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Growth ↑</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ED5FDF"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Hold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83C528"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Hawkish undertone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2F4C87"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tc>
      </w:tr>
    </w:tbl>
    <w:p w14:paraId="18D52B90"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BTP-Bund Spread Reference</w:t>
      </w:r>
    </w:p>
    <w:p w14:paraId="44F4E464"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Approximate thresholds (recalibrate to prevailing environment): &lt;120bp calm | 120–180bp moderate | 180–250bp elevated | &gt;250bp crisis.</w:t>
      </w:r>
    </w:p>
    <w:p w14:paraId="01EAA932"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Post-decision: Tightening = EUR supportive | Widening = EUR bearish regardless of rate | Stable = defer to price action. Monitor OAT-Bund if French political risk elevated. TPI has compressed spreads since 2022 — tail risk lower, not eliminated.</w:t>
      </w:r>
    </w:p>
    <w:p w14:paraId="2269A6FA"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Execution</w:t>
      </w:r>
    </w:p>
    <w:p w14:paraId="4A37870F" w14:textId="77777777" w:rsidR="0070073E" w:rsidRPr="0083289C" w:rsidRDefault="0070073E" w:rsidP="0083289C">
      <w:pPr>
        <w:numPr>
          <w:ilvl w:val="0"/>
          <w:numId w:val="3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Phase 1 (0–5 min):</w:t>
      </w:r>
      <w:r>
        <w:rPr>
          <w:rFonts w:ascii="Inter" w:eastAsia="Times New Roman" w:hAnsi="Inter" w:cs="Times New Roman"/>
          <w:color w:val="833C0B" w:themeColor="accent2" w:themeShade="80"/>
          <w:sz w:val="21"/>
          <w:szCs w:val="21"/>
          <w:lang w:eastAsia="en-KE"/>
        </w:rPr>
        <w:t> Do NOT trade. Observe spike, BTP-Bund, Stoxx, German 2Y, banks. Classify outcome. Note projections.</w:t>
      </w:r>
    </w:p>
    <w:p w14:paraId="4F452ACE" w14:textId="77777777" w:rsidR="0070073E" w:rsidRPr="0083289C" w:rsidRDefault="0070073E" w:rsidP="0083289C">
      <w:pPr>
        <w:numPr>
          <w:ilvl w:val="0"/>
          <w:numId w:val="3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Phase 2 (~5–30 min):</w:t>
      </w:r>
      <w:r>
        <w:rPr>
          <w:rFonts w:ascii="Inter" w:eastAsia="Times New Roman" w:hAnsi="Inter" w:cs="Times New Roman"/>
          <w:color w:val="833C0B" w:themeColor="accent2" w:themeShade="80"/>
          <w:sz w:val="21"/>
          <w:szCs w:val="21"/>
          <w:lang w:eastAsia="en-KE"/>
        </w:rPr>
        <w:t> Monitor dashboard. Spike may reverse. Normal.</w:t>
      </w:r>
    </w:p>
    <w:p w14:paraId="2B88114E" w14:textId="77777777" w:rsidR="0070073E" w:rsidRPr="0083289C" w:rsidRDefault="0070073E" w:rsidP="0083289C">
      <w:pPr>
        <w:numPr>
          <w:ilvl w:val="0"/>
          <w:numId w:val="3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Phase 3 (Q&amp;A begins ~10–15 min into presser):</w:t>
      </w:r>
      <w:r>
        <w:rPr>
          <w:rFonts w:ascii="Inter" w:eastAsia="Times New Roman" w:hAnsi="Inter" w:cs="Times New Roman"/>
          <w:color w:val="833C0B" w:themeColor="accent2" w:themeShade="80"/>
          <w:sz w:val="21"/>
          <w:szCs w:val="21"/>
          <w:lang w:eastAsia="en-KE"/>
        </w:rPr>
        <w:t> Identify sustained direction. Apply conviction filter. Allow ~10 min of Q&amp;A price stabilisation before acting.</w:t>
      </w:r>
    </w:p>
    <w:p w14:paraId="1E0CA977" w14:textId="77777777" w:rsidR="0070073E" w:rsidRPr="0083289C" w:rsidRDefault="0070073E" w:rsidP="0083289C">
      <w:pPr>
        <w:numPr>
          <w:ilvl w:val="0"/>
          <w:numId w:val="3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Phase 4 (Entry):</w:t>
      </w:r>
      <w:r>
        <w:rPr>
          <w:rFonts w:ascii="Inter" w:eastAsia="Times New Roman" w:hAnsi="Inter" w:cs="Times New Roman"/>
          <w:color w:val="833C0B" w:themeColor="accent2" w:themeShade="80"/>
          <w:sz w:val="21"/>
          <w:szCs w:val="21"/>
          <w:lang w:eastAsia="en-KE"/>
        </w:rPr>
        <w:t> Pullback within confirmed presser trend on 5-min chart — use 20-EMA, VWAP, or higher-low structure, whichever defines risk best.</w:t>
      </w:r>
    </w:p>
    <w:p w14:paraId="66CE02AF" w14:textId="77777777" w:rsidR="0070073E" w:rsidRPr="0083289C" w:rsidRDefault="0070073E" w:rsidP="0083289C">
      <w:pPr>
        <w:numPr>
          <w:ilvl w:val="1"/>
          <w:numId w:val="3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Stop: 25–35 pips beyond pullback extreme (or ATR-scaled). Size for worst-case fill (add 10–15 pip slippage buffer).</w:t>
      </w:r>
    </w:p>
    <w:p w14:paraId="0849E638" w14:textId="77777777" w:rsidR="0070073E" w:rsidRPr="0083289C" w:rsidRDefault="0070073E" w:rsidP="0083289C">
      <w:pPr>
        <w:numPr>
          <w:ilvl w:val="1"/>
          <w:numId w:val="3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Target: 2–3× risk, or trail with 20-EMA on 5-min.</w:t>
      </w:r>
    </w:p>
    <w:p w14:paraId="1611A260" w14:textId="77777777" w:rsidR="0070073E" w:rsidRPr="0083289C" w:rsidRDefault="0070073E" w:rsidP="0083289C">
      <w:pPr>
        <w:numPr>
          <w:ilvl w:val="1"/>
          <w:numId w:val="3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Exit: Before European session end unless trend extending into US session AND no US data scheduled.</w:t>
      </w:r>
    </w:p>
    <w:p w14:paraId="3D8F00E9"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Risk:</w:t>
      </w:r>
      <w:r>
        <w:rPr>
          <w:rFonts w:ascii="Inter" w:eastAsia="Times New Roman" w:hAnsi="Inter" w:cs="Times New Roman"/>
          <w:color w:val="833C0B" w:themeColor="accent2" w:themeShade="80"/>
          <w:sz w:val="21"/>
          <w:szCs w:val="21"/>
          <w:lang w:eastAsia="en-KE"/>
        </w:rPr>
        <w:t> 1% max per trade | 25–35 pip stops for presser entries (or ATR-scaled) | Size for worst-case fill | Min 2:1 R:R | Max 2 trades per event | Reduce EUR/USD size 50% if US data overlaps | Size per Risk Management Framework</w:t>
      </w:r>
    </w:p>
    <w:p w14:paraId="3222C1CA"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lastRenderedPageBreak/>
        <w:t>Do NOT Trade If</w:t>
      </w:r>
    </w:p>
    <w:p w14:paraId="7A711F5F" w14:textId="77777777" w:rsidR="0070073E" w:rsidRPr="0083289C" w:rsidRDefault="0070073E" w:rsidP="0083289C">
      <w:pPr>
        <w:numPr>
          <w:ilvl w:val="0"/>
          <w:numId w:val="3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BTP-Bund moved &gt;20bp in 24 hours pre-decision</w:t>
      </w:r>
    </w:p>
    <w:p w14:paraId="60CD7A2B" w14:textId="77777777" w:rsidR="0070073E" w:rsidRPr="0083289C" w:rsidRDefault="0070073E" w:rsidP="0083289C">
      <w:pPr>
        <w:numPr>
          <w:ilvl w:val="0"/>
          <w:numId w:val="3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EUR/USD implied vol &gt;2 SD above 30-day average</w:t>
      </w:r>
    </w:p>
    <w:p w14:paraId="45D4AACC" w14:textId="77777777" w:rsidR="0070073E" w:rsidRPr="0083289C" w:rsidRDefault="0070073E" w:rsidP="0083289C">
      <w:pPr>
        <w:numPr>
          <w:ilvl w:val="0"/>
          <w:numId w:val="3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Another major central bank announces within 24 hours</w:t>
      </w:r>
    </w:p>
    <w:p w14:paraId="0AA93286" w14:textId="77777777" w:rsidR="0070073E" w:rsidRPr="0083289C" w:rsidRDefault="0070073E" w:rsidP="0083289C">
      <w:pPr>
        <w:numPr>
          <w:ilvl w:val="0"/>
          <w:numId w:val="3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Geopolitical crisis dominating market attention</w:t>
      </w:r>
    </w:p>
    <w:p w14:paraId="1803ED10" w14:textId="77777777" w:rsidR="0070073E" w:rsidRPr="0083289C" w:rsidRDefault="0070073E" w:rsidP="0083289C">
      <w:pPr>
        <w:numPr>
          <w:ilvl w:val="0"/>
          <w:numId w:val="3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&lt;2 of 3 markets align post-decision</w:t>
      </w:r>
    </w:p>
    <w:p w14:paraId="69AA42FF" w14:textId="77777777" w:rsidR="0070073E" w:rsidRPr="0083289C" w:rsidRDefault="0070073E" w:rsidP="0083289C">
      <w:pPr>
        <w:numPr>
          <w:ilvl w:val="0"/>
          <w:numId w:val="3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Cannot monitor press conference live</w:t>
      </w:r>
    </w:p>
    <w:p w14:paraId="43D915B7"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Historical Anchors</w:t>
      </w:r>
    </w:p>
    <w:p w14:paraId="7A22E897" w14:textId="77777777" w:rsidR="0070073E" w:rsidRPr="0083289C" w:rsidRDefault="0070073E" w:rsidP="0083289C">
      <w:pPr>
        <w:numPr>
          <w:ilvl w:val="0"/>
          <w:numId w:val="3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Sep 2023:</w:t>
      </w:r>
      <w:r>
        <w:rPr>
          <w:rFonts w:ascii="Inter" w:eastAsia="Times New Roman" w:hAnsi="Inter" w:cs="Times New Roman"/>
          <w:color w:val="833C0B" w:themeColor="accent2" w:themeShade="80"/>
          <w:sz w:val="21"/>
          <w:szCs w:val="21"/>
          <w:lang w:eastAsia="en-KE"/>
        </w:rPr>
        <w:t> 25bp hike + dovish projections + "peak rates" → EUR sold off 0.9% despite hike. Equities rallied — alignment exception, not conflict.</w:t>
      </w:r>
    </w:p>
    <w:p w14:paraId="2841E444" w14:textId="77777777" w:rsidR="0070073E" w:rsidRPr="0083289C" w:rsidRDefault="0070073E" w:rsidP="0083289C">
      <w:pPr>
        <w:numPr>
          <w:ilvl w:val="0"/>
          <w:numId w:val="3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Jun 2024:</w:t>
      </w:r>
      <w:r>
        <w:rPr>
          <w:rFonts w:ascii="Inter" w:eastAsia="Times New Roman" w:hAnsi="Inter" w:cs="Times New Roman"/>
          <w:color w:val="833C0B" w:themeColor="accent2" w:themeShade="80"/>
          <w:sz w:val="21"/>
          <w:szCs w:val="21"/>
          <w:lang w:eastAsia="en-KE"/>
        </w:rPr>
        <w:t> 25bp cut + inflation revised ↑ → textbook Hawkish Cut. EUR reversed higher, modest magnitude (~30 pips).</w:t>
      </w:r>
    </w:p>
    <w:p w14:paraId="02DEBE7A"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363E038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384" w:after="192" w:line="240" w:lineRule="auto"/>
        <w:outlineLvl w:val="1"/>
        <w:rPr>
          <w:rFonts w:ascii="system-ui" w:eastAsia="Times New Roman" w:hAnsi="system-ui" w:cs="Times New Roman"/>
          <w:b/>
          <w:bCs/>
          <w:color w:val="833C0B" w:themeColor="accent2" w:themeShade="80"/>
          <w:spacing w:val="-6"/>
          <w:sz w:val="34"/>
          <w:szCs w:val="34"/>
          <w:lang w:eastAsia="en-KE"/>
        </w:rPr>
      </w:pPr>
      <w:r>
        <w:rPr>
          <w:rFonts w:ascii="system-ui" w:eastAsia="Times New Roman" w:hAnsi="system-ui" w:cs="Times New Roman"/>
          <w:b/>
          <w:bCs/>
          <w:color w:val="833C0B" w:themeColor="accent2" w:themeShade="80"/>
          <w:spacing w:val="-6"/>
          <w:sz w:val="34"/>
          <w:szCs w:val="34"/>
          <w:lang w:eastAsia="en-KE"/>
        </w:rPr>
        <w:t>SECTION 5: BoE RATE DECISION</w:t>
      </w:r>
    </w:p>
    <w:p w14:paraId="0419DDD0"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6F5F2C88" w14:textId="3EF7275C"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8×/year (4 with Monetary Policy Report</w:t>
      </w:r>
      <w:r>
        <w:rPr>
          <w:rFonts w:ascii="Inter" w:eastAsia="Times New Roman" w:hAnsi="Inter" w:cs="Times New Roman"/>
          <w:color w:val="833C0B" w:themeColor="accent2" w:themeShade="80"/>
          <w:sz w:val="21"/>
          <w:szCs w:val="21"/>
          <w:lang w:val="en-US" w:eastAsia="en-KE"/>
        </w:rPr>
        <w:t>(MPR)</w:t>
      </w:r>
      <w:r>
        <w:rPr>
          <w:rFonts w:ascii="Inter" w:eastAsia="Times New Roman" w:hAnsi="Inter" w:cs="Times New Roman"/>
          <w:color w:val="833C0B" w:themeColor="accent2" w:themeShade="80"/>
          <w:sz w:val="21"/>
          <w:szCs w:val="21"/>
          <w:lang w:eastAsia="en-KE"/>
        </w:rPr>
        <w:t>) | 12:00 GMT (decision) · 12:30 GMT (presser, MPR only) | GBP/USD, EUR/GBP, UK100, UK250</w:t>
      </w:r>
    </w:p>
    <w:p w14:paraId="313C518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Step 0:</w:t>
      </w:r>
      <w:r>
        <w:rPr>
          <w:rFonts w:ascii="Inter" w:eastAsia="Times New Roman" w:hAnsi="Inter" w:cs="Times New Roman"/>
          <w:color w:val="833C0B" w:themeColor="accent2" w:themeShade="80"/>
          <w:sz w:val="21"/>
          <w:szCs w:val="21"/>
          <w:lang w:eastAsia="en-KE"/>
        </w:rPr>
        <w:t> Run Macro Bias Check (Section 0) before proceeding.</w:t>
      </w:r>
    </w:p>
    <w:p w14:paraId="72113050"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Reality:</w:t>
      </w:r>
      <w:r>
        <w:rPr>
          <w:rFonts w:ascii="Inter" w:eastAsia="Times New Roman" w:hAnsi="Inter" w:cs="Times New Roman"/>
          <w:color w:val="833C0B" w:themeColor="accent2" w:themeShade="80"/>
          <w:sz w:val="21"/>
          <w:szCs w:val="21"/>
          <w:lang w:eastAsia="en-KE"/>
        </w:rPr>
        <w:t> The vote split deviation from consensus drives direction — not the headline rate. GBP rallied ~100 pips on a rate cut (Dec 2025) and fell ~80 pips on a hold (Feb 2026). Expect 60–120 pip moves on surprises. Clean signal rate: gilts ~85%, GBP/USD ~70–75%, FTSE indices ~50–65%.</w:t>
      </w:r>
    </w:p>
    <w:p w14:paraId="18775FB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Pre-Decision Data (24–48h Before)</w:t>
      </w:r>
    </w:p>
    <w:p w14:paraId="369F52EF" w14:textId="77777777" w:rsidR="0070073E" w:rsidRPr="0083289C" w:rsidRDefault="0070073E" w:rsidP="0083289C">
      <w:pPr>
        <w:numPr>
          <w:ilvl w:val="0"/>
          <w:numId w:val="3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OIS pricing (market-implied rate probability) — Bloomberg/Refinitiv</w:t>
      </w:r>
    </w:p>
    <w:p w14:paraId="193D6CCC" w14:textId="77777777" w:rsidR="0070073E" w:rsidRPr="0083289C" w:rsidRDefault="0070073E" w:rsidP="0083289C">
      <w:pPr>
        <w:numPr>
          <w:ilvl w:val="0"/>
          <w:numId w:val="3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Consensus vote split — Reuters/Bloomberg poll</w:t>
      </w:r>
    </w:p>
    <w:p w14:paraId="64839D02" w14:textId="77777777" w:rsidR="0070073E" w:rsidRPr="0083289C" w:rsidRDefault="0070073E" w:rsidP="0083289C">
      <w:pPr>
        <w:numPr>
          <w:ilvl w:val="0"/>
          <w:numId w:val="3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MPR or non-MPR? MPR = two-wave structure (decision + press conf)</w:t>
      </w:r>
    </w:p>
    <w:p w14:paraId="282B39D5" w14:textId="77777777" w:rsidR="0070073E" w:rsidRPr="0083289C" w:rsidRDefault="0070073E" w:rsidP="0083289C">
      <w:pPr>
        <w:numPr>
          <w:ilvl w:val="0"/>
          <w:numId w:val="3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Latest CPI + services CPI + wage growth (AWE) — ONS</w:t>
      </w:r>
    </w:p>
    <w:p w14:paraId="1D566DA2" w14:textId="77777777" w:rsidR="0070073E" w:rsidRPr="0083289C" w:rsidRDefault="0070073E" w:rsidP="0083289C">
      <w:pPr>
        <w:numPr>
          <w:ilvl w:val="0"/>
          <w:numId w:val="3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 xml:space="preserve">MPC member positioning — update from most recent speeches/votes each meeting. </w:t>
      </w: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Static labels fail: Mann voted 50bp cut (Feb 2025) then hold (May 2025)</w:t>
      </w:r>
    </w:p>
    <w:p w14:paraId="17B89DBF" w14:textId="77777777" w:rsidR="0070073E" w:rsidRPr="0083289C" w:rsidRDefault="0070073E" w:rsidP="0083289C">
      <w:pPr>
        <w:numPr>
          <w:ilvl w:val="0"/>
          <w:numId w:val="3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Key chart levels — GBP/USD, UK100, UK250 support/resistance on 4H/daily</w:t>
      </w:r>
    </w:p>
    <w:p w14:paraId="20885D37" w14:textId="77777777" w:rsidR="0070073E" w:rsidRPr="0083289C" w:rsidRDefault="0070073E" w:rsidP="0083289C">
      <w:pPr>
        <w:numPr>
          <w:ilvl w:val="0"/>
          <w:numId w:val="3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Contamination filter</w:t>
      </w:r>
      <w:r>
        <w:rPr>
          <w:rFonts w:ascii="Inter" w:eastAsia="Times New Roman" w:hAnsi="Inter" w:cs="Times New Roman"/>
          <w:color w:val="833C0B" w:themeColor="accent2" w:themeShade="80"/>
          <w:sz w:val="21"/>
          <w:szCs w:val="21"/>
          <w:lang w:eastAsia="en-KE"/>
        </w:rPr>
        <w:t> — same-day US tier-1 data? ECB same week? Oil/geopolitical spike? If 2+ flags: size to 25% or skip FTSE/EUR/GBP trades entirely</w:t>
      </w:r>
    </w:p>
    <w:p w14:paraId="2A6CBCA1"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Scenarios</w:t>
      </w:r>
    </w:p>
    <w:p w14:paraId="288D486D"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Trade trigger = deviation of actual vote split from priced consensus. Headline rate is noise when fully priced.</w:t>
      </w:r>
    </w:p>
    <w:p w14:paraId="4F205291"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A: Dovish Surprise (vote more dovish than priced)</w:t>
      </w:r>
    </w:p>
    <w:p w14:paraId="260C5DC4"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lastRenderedPageBreak/>
        <w:t>e.g., 5-4 hold when 7-2 expected; 50bp dissenters when none priced</w:t>
      </w:r>
    </w:p>
    <w:p w14:paraId="437600EB" w14:textId="77777777" w:rsidR="0070073E" w:rsidRPr="0083289C" w:rsidRDefault="0070073E" w:rsidP="0083289C">
      <w:pPr>
        <w:numPr>
          <w:ilvl w:val="0"/>
          <w:numId w:val="3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GBP/USD: Short — cut expectations brought forward</w:t>
      </w:r>
    </w:p>
    <w:p w14:paraId="210E139C" w14:textId="77777777" w:rsidR="0070073E" w:rsidRPr="0083289C" w:rsidRDefault="0070073E" w:rsidP="0083289C">
      <w:pPr>
        <w:numPr>
          <w:ilvl w:val="0"/>
          <w:numId w:val="3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EUR/GBP: Long — only if no ECB meeting or major EZ data same day; else default to GBP/USD</w:t>
      </w:r>
    </w:p>
    <w:p w14:paraId="34131227" w14:textId="77777777" w:rsidR="0070073E" w:rsidRPr="0083289C" w:rsidRDefault="0070073E" w:rsidP="0083289C">
      <w:pPr>
        <w:numPr>
          <w:ilvl w:val="0"/>
          <w:numId w:val="3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UK100: Modest bid via weaker GBP, but global equity sentiment overrides ~40% of the time — trade only if global markets neutral</w:t>
      </w:r>
    </w:p>
    <w:p w14:paraId="5AAC2AC6" w14:textId="77777777" w:rsidR="0070073E" w:rsidRPr="0083289C" w:rsidRDefault="0070073E" w:rsidP="0083289C">
      <w:pPr>
        <w:numPr>
          <w:ilvl w:val="0"/>
          <w:numId w:val="3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 xml:space="preserve">UK250: Bid from lower rate expectations. </w:t>
      </w: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Skip if dovish surprise stems from recessionary fear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economic anxiety overrides rate relief</w:t>
      </w:r>
    </w:p>
    <w:p w14:paraId="19F1C825" w14:textId="77777777" w:rsidR="0070073E" w:rsidRPr="0083289C" w:rsidRDefault="0070073E" w:rsidP="0083289C">
      <w:pPr>
        <w:numPr>
          <w:ilvl w:val="0"/>
          <w:numId w:val="3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Gilts: 2Y yields dropping confirms. If gilts stable while GBP drops → re-evaluate</w:t>
      </w:r>
    </w:p>
    <w:p w14:paraId="6B980197"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B: Hawkish Surprise (vote more hawkish than priced)</w:t>
      </w:r>
    </w:p>
    <w:p w14:paraId="4181E901"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e.g., unanimous hold; hawkish cut with Bailey as swing vote; surprise hold when cut was priced</w:t>
      </w:r>
    </w:p>
    <w:p w14:paraId="2FD49B9D" w14:textId="77777777" w:rsidR="0070073E" w:rsidRPr="0083289C" w:rsidRDefault="0070073E" w:rsidP="0083289C">
      <w:pPr>
        <w:numPr>
          <w:ilvl w:val="0"/>
          <w:numId w:val="3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GBP/USD: Long — cut expectations pushed out</w:t>
      </w:r>
    </w:p>
    <w:p w14:paraId="0A629E1F" w14:textId="77777777" w:rsidR="0070073E" w:rsidRPr="0083289C" w:rsidRDefault="0070073E" w:rsidP="0083289C">
      <w:pPr>
        <w:numPr>
          <w:ilvl w:val="0"/>
          <w:numId w:val="3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EUR/GBP: Short (same EUR-side prerequisites as Scenario A)</w:t>
      </w:r>
    </w:p>
    <w:p w14:paraId="0458B4B3" w14:textId="77777777" w:rsidR="0070073E" w:rsidRPr="0083289C" w:rsidRDefault="0070073E" w:rsidP="0083289C">
      <w:pPr>
        <w:numPr>
          <w:ilvl w:val="0"/>
          <w:numId w:val="3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UK100: Drag from stronger GBP on exporters</w:t>
      </w:r>
    </w:p>
    <w:p w14:paraId="5A18FBA9" w14:textId="77777777" w:rsidR="0070073E" w:rsidRPr="0083289C" w:rsidRDefault="0070073E" w:rsidP="0083289C">
      <w:pPr>
        <w:numPr>
          <w:ilvl w:val="0"/>
          <w:numId w:val="3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UK250: Drag from higher-for-longer rate expectations</w:t>
      </w:r>
    </w:p>
    <w:p w14:paraId="0B7B6AEC" w14:textId="77777777" w:rsidR="0070073E" w:rsidRPr="0083289C" w:rsidRDefault="0070073E" w:rsidP="0083289C">
      <w:pPr>
        <w:numPr>
          <w:ilvl w:val="0"/>
          <w:numId w:val="3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Gilts: 2Y yields rising confirms. Dec 2025: yields rose despite a cut — hawkish tone drove direction</w:t>
      </w:r>
    </w:p>
    <w:p w14:paraId="18C1A220"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 In-Line (headline + vote split + guidance all match consensus)</w:t>
      </w:r>
    </w:p>
    <w:p w14:paraId="5775568D"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All instruments: Algorithmic spike mean-reverts. Default = no trade.</w:t>
      </w:r>
    </w:p>
    <w:p w14:paraId="4B865084"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Execution</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42"/>
        <w:gridCol w:w="2163"/>
        <w:gridCol w:w="2870"/>
      </w:tblGrid>
      <w:tr w:rsidR="0083289C" w:rsidRPr="0083289C" w14:paraId="0E8B6713" w14:textId="77777777" w:rsidTr="0070073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ACBA401"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Signal Environment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15FA236"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Action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CDEE886"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Wait</w:t>
            </w:r>
          </w:p>
        </w:tc>
      </w:tr>
      <w:tr w:rsidR="0083289C" w:rsidRPr="0083289C" w14:paraId="5878CBAA"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14FE0A43"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Aligned (vote + guidance reinforce)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DC7551"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Trade the direction — spike extends, do not fade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8DA17B"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15 min (non-MPR) · 45–60 min (MPR, to incorporate press conf)</w:t>
            </w:r>
          </w:p>
        </w:tc>
      </w:tr>
      <w:tr w:rsidR="0083289C" w:rsidRPr="0083289C" w14:paraId="15AB775B"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2D2A2CC0"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Contradictory (vote vs. guidance conflict)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037C1E"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Fade the spike — partial reversal expected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BD77D9"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15–30 min candle close</w:t>
            </w:r>
          </w:p>
        </w:tc>
      </w:tr>
      <w:tr w:rsidR="0083289C" w:rsidRPr="0083289C" w14:paraId="2C0288FE"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6E0EA863"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In-line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5EBEFF"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Fade small spikes or stand aside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D21F2B"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N/A — likely no trade</w:t>
            </w:r>
          </w:p>
        </w:tc>
      </w:tr>
    </w:tbl>
    <w:p w14:paraId="784E3FFA" w14:textId="77777777" w:rsidR="0070073E" w:rsidRPr="0083289C" w:rsidRDefault="0070073E" w:rsidP="0083289C">
      <w:pPr>
        <w:numPr>
          <w:ilvl w:val="0"/>
          <w:numId w:val="3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lastRenderedPageBreak/>
        <w:t>No entry before 15 minutes — spreads normalise from 3–15 pips back to &lt;1.5 pips</w:t>
      </w:r>
    </w:p>
    <w:p w14:paraId="6CF95380" w14:textId="77777777" w:rsidR="0070073E" w:rsidRPr="0083289C" w:rsidRDefault="0070073E" w:rsidP="0083289C">
      <w:pPr>
        <w:numPr>
          <w:ilvl w:val="0"/>
          <w:numId w:val="3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On MPR days the 30-min candle overlaps press conference start (12:30). Extend wait to 45</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60 min</w:t>
      </w:r>
    </w:p>
    <w:p w14:paraId="3405551B" w14:textId="77777777" w:rsidR="0070073E" w:rsidRPr="0083289C" w:rsidRDefault="0070073E" w:rsidP="0083289C">
      <w:pPr>
        <w:numPr>
          <w:ilvl w:val="0"/>
          <w:numId w:val="3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Entry: Direction confirmed by both candle close and vote-split-vs-consensus logic</w:t>
      </w:r>
    </w:p>
    <w:p w14:paraId="4B9EAD2C" w14:textId="77777777" w:rsidR="0070073E" w:rsidRPr="0083289C" w:rsidRDefault="0070073E" w:rsidP="0083289C">
      <w:pPr>
        <w:numPr>
          <w:ilvl w:val="0"/>
          <w:numId w:val="3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Stop: Beyond spike high (shorts) or spike low (longs)</w:t>
      </w:r>
    </w:p>
    <w:p w14:paraId="21664BF3" w14:textId="77777777" w:rsidR="0070073E" w:rsidRPr="0083289C" w:rsidRDefault="0070073E" w:rsidP="0083289C">
      <w:pPr>
        <w:numPr>
          <w:ilvl w:val="0"/>
          <w:numId w:val="3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Target: Minimum 1:2 R:R</w:t>
      </w:r>
    </w:p>
    <w:p w14:paraId="4238928D" w14:textId="3A6DCC12" w:rsidR="00EE5F5B" w:rsidRPr="001D3A61" w:rsidRDefault="00EE5F5B" w:rsidP="0083289C">
      <w:pPr>
        <w:numPr>
          <w:ilvl w:val="0"/>
          <w:numId w:val="3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highlight w:val="lightGray"/>
          <w:lang w:eastAsia="en-KE"/>
        </w:rPr>
      </w:pPr>
      <w:r>
        <w:rPr>
          <w:rFonts w:ascii="Inter" w:hAnsi="Inter"/>
          <w:color w:val="833C0B" w:themeColor="accent2" w:themeShade="80"/>
          <w:sz w:val="21"/>
          <w:szCs w:val="21"/>
          <w:highlight w:val="lightGray"/>
          <w:shd w:val="clear" w:color="auto" w:fill="1B1D1E"/>
        </w:rPr>
        <w:t xml:space="preserve">Scale-out: 70% before London Close (~16:00 GMT). </w:t>
      </w:r>
      <w:r>
        <w:rPr>
          <w:rFonts w:ascii="Segoe UI Emoji" w:hAnsi="Segoe UI Emoji" w:cs="Segoe UI Emoji"/>
          <w:color w:val="833C0B" w:themeColor="accent2" w:themeShade="80"/>
          <w:sz w:val="21"/>
          <w:szCs w:val="21"/>
          <w:highlight w:val="lightGray"/>
          <w:shd w:val="clear" w:color="auto" w:fill="1B1D1E"/>
        </w:rPr>
        <w:t>⚠</w:t>
      </w:r>
      <w:r>
        <w:rPr>
          <w:rFonts w:ascii="Inter" w:hAnsi="Inter"/>
          <w:color w:val="833C0B" w:themeColor="accent2" w:themeShade="80"/>
          <w:sz w:val="21"/>
          <w:szCs w:val="21"/>
          <w:highlight w:val="lightGray"/>
          <w:shd w:val="clear" w:color="auto" w:fill="1B1D1E"/>
        </w:rPr>
        <w:t>️ Timing not statistically validated, but NY-overlap reversal logic is sound as conservative default.</w:t>
      </w:r>
    </w:p>
    <w:p w14:paraId="7CF047E6"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Press Conference (MPR Only)</w:t>
      </w:r>
    </w:p>
    <w:p w14:paraId="29033CC4"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12:30 GMT — second volatility wave. Q&amp;A generates up to 3× the initial-statement volatility.</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59"/>
        <w:gridCol w:w="2988"/>
        <w:gridCol w:w="2228"/>
      </w:tblGrid>
      <w:tr w:rsidR="0083289C" w:rsidRPr="0083289C" w14:paraId="46289F81" w14:textId="77777777" w:rsidTr="0070073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C3EE891"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Phrase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46CF9D1"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Read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3B87336"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GBP</w:t>
            </w:r>
          </w:p>
        </w:tc>
      </w:tr>
      <w:tr w:rsidR="0083289C" w:rsidRPr="0083289C" w14:paraId="6BB1D36A"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1F7BFD3E"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"Gradual and careful" retained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AF0425"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Status quo; dampens any dovish vote surprise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3EEA5D"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Reduce short conviction</w:t>
            </w:r>
          </w:p>
        </w:tc>
      </w:tr>
      <w:tr w:rsidR="0083289C" w:rsidRPr="0083289C" w14:paraId="674D3E7B"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20087D59"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"Gradual and careful" dropped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BD9248"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xml:space="preserve">Easing acceleration </w:t>
            </w:r>
            <w:r>
              <w:rPr>
                <w:rFonts w:ascii="Segoe UI Emoji" w:eastAsia="Times New Roman" w:hAnsi="Segoe UI Emoji" w:cs="Segoe UI Emoji"/>
                <w:color w:val="833C0B" w:themeColor="accent2" w:themeShade="80"/>
                <w:sz w:val="21"/>
                <w:szCs w:val="21"/>
                <w:lang w:eastAsia="en-KE"/>
              </w:rPr>
              <w:t>⚠</w:t>
            </w:r>
            <w:r>
              <w:rPr>
                <w:rFonts w:ascii="Times New Roman" w:eastAsia="Times New Roman" w:hAnsi="Times New Roman" w:cs="Times New Roman"/>
                <w:color w:val="833C0B" w:themeColor="accent2" w:themeShade="80"/>
                <w:sz w:val="21"/>
                <w:szCs w:val="21"/>
                <w:lang w:eastAsia="en-KE"/>
              </w:rPr>
              <w:t xml:space="preserve"> untested but high-impact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A18A8F"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Aggressive short if vote also dovish</w:t>
            </w:r>
          </w:p>
        </w:tc>
      </w:tr>
      <w:tr w:rsidR="0083289C" w:rsidRPr="0083289C" w14:paraId="27B50289"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1962D24E"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"Scope for further easing"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2AB7D9"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Dovish reinforcement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DC04E8"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Short</w:t>
            </w:r>
          </w:p>
        </w:tc>
      </w:tr>
      <w:tr w:rsidR="0083289C" w:rsidRPr="0083289C" w14:paraId="3E239641"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662F1BD5"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"Closer call" / "finely balanced"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4BA0F5"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Limits forward easing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6AA408"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Long</w:t>
            </w:r>
          </w:p>
        </w:tc>
      </w:tr>
      <w:tr w:rsidR="0083289C" w:rsidRPr="0083289C" w14:paraId="70847BD7"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76482329"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"Persistence risks" / "elevated wages"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79DD25"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Hawkish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25BB06"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Long</w:t>
            </w:r>
          </w:p>
        </w:tc>
      </w:tr>
      <w:tr w:rsidR="0083289C" w:rsidRPr="0083289C" w14:paraId="795A05A5"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258FDCD2"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"Data dependent"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B17258E"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Ambiguity — vol stays elevated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087414"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Widen stops; no directional bias</w:t>
            </w:r>
          </w:p>
        </w:tc>
      </w:tr>
    </w:tbl>
    <w:p w14:paraId="0D9777B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lastRenderedPageBreak/>
        <w:t>If press conference contradicts Wave 1: Follow the press conference — it carries higher conviction.</w:t>
      </w:r>
    </w:p>
    <w:p w14:paraId="06D95D9D"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Gilt Yield Confirmation</w:t>
      </w:r>
    </w:p>
    <w:p w14:paraId="5BE8FC3E" w14:textId="77777777" w:rsidR="0070073E" w:rsidRPr="0083289C" w:rsidRDefault="0070073E" w:rsidP="0083289C">
      <w:pPr>
        <w:numPr>
          <w:ilvl w:val="0"/>
          <w:numId w:val="3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Open UK 2Y gilt yield chart alongside GBP/USD. Co-movement &gt;85% reliable on BoE days.</w:t>
      </w:r>
    </w:p>
    <w:p w14:paraId="1421B6CF" w14:textId="77777777" w:rsidR="0070073E" w:rsidRPr="0083289C" w:rsidRDefault="0070073E" w:rsidP="0083289C">
      <w:pPr>
        <w:numPr>
          <w:ilvl w:val="0"/>
          <w:numId w:val="3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Confirming, not leading — both reprice simultaneously. Use as trade filter.</w:t>
      </w:r>
    </w:p>
    <w:p w14:paraId="6C6EE655" w14:textId="77777777" w:rsidR="0070073E" w:rsidRPr="0083289C" w:rsidRDefault="0070073E" w:rsidP="0083289C">
      <w:pPr>
        <w:numPr>
          <w:ilvl w:val="0"/>
          <w:numId w:val="3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Short GBP but gilts not dropping → trade unsupported; exit or reduce.</w:t>
      </w:r>
    </w:p>
    <w:p w14:paraId="7587417D" w14:textId="77777777" w:rsidR="0070073E" w:rsidRPr="0083289C" w:rsidRDefault="0070073E" w:rsidP="0083289C">
      <w:pPr>
        <w:numPr>
          <w:ilvl w:val="0"/>
          <w:numId w:val="3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GBP spikes up but gilts plunging → near-certain reversal.</w:t>
      </w:r>
    </w:p>
    <w:p w14:paraId="60E846ED" w14:textId="77777777" w:rsidR="0070073E" w:rsidRPr="0083289C" w:rsidRDefault="0070073E" w:rsidP="0083289C">
      <w:pPr>
        <w:numPr>
          <w:ilvl w:val="0"/>
          <w:numId w:val="3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Once US markets open, monitor UK 2Y minus US 2Y Treasury spread — the relative differential drives GBP/USD.</w:t>
      </w:r>
    </w:p>
    <w:p w14:paraId="49F5EF4D"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FTSE Divergence — Opportunistic Only</w:t>
      </w:r>
    </w:p>
    <w:p w14:paraId="7AEA4AD0"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Downgraded from core strategy. Feb 2026: both FTSE 100 and 250 fell on a dovish surprise — global tech sell-off overwhelmed the domestic signal.</w:t>
      </w:r>
    </w:p>
    <w:p w14:paraId="094518B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Initiate only when ALL conditions met: global equities neutral pre-announcement · no major US data same day · no geopolitical escalation · dovish surprise is not driven by recessionary fear.</w:t>
      </w:r>
    </w:p>
    <w:p w14:paraId="3AD19712" w14:textId="77777777" w:rsidR="0070073E" w:rsidRPr="0083289C" w:rsidRDefault="0070073E" w:rsidP="0083289C">
      <w:pPr>
        <w:numPr>
          <w:ilvl w:val="0"/>
          <w:numId w:val="3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Dovish → Long UK250 / Short UK100 · Hawkish → reverse</w:t>
      </w:r>
    </w:p>
    <w:p w14:paraId="159D53AD" w14:textId="77777777" w:rsidR="0070073E" w:rsidRPr="0083289C" w:rsidRDefault="0070073E" w:rsidP="0083289C">
      <w:pPr>
        <w:numPr>
          <w:ilvl w:val="0"/>
          <w:numId w:val="3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Size: 25% of normal. Prefer sector-level expression (housebuilders vs. miners) over index-level.</w:t>
      </w:r>
    </w:p>
    <w:p w14:paraId="4F9FC7E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Risk</w:t>
      </w:r>
    </w:p>
    <w:p w14:paraId="3FC58BCA" w14:textId="77777777" w:rsidR="0070073E" w:rsidRPr="0083289C" w:rsidRDefault="0070073E" w:rsidP="0083289C">
      <w:pPr>
        <w:numPr>
          <w:ilvl w:val="0"/>
          <w:numId w:val="3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No pre-announcement positioning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directional bets before 12:00 GMT are gambling</w:t>
      </w:r>
    </w:p>
    <w:p w14:paraId="1890A32B" w14:textId="77777777" w:rsidR="0070073E" w:rsidRPr="0083289C" w:rsidRDefault="0070073E" w:rsidP="0083289C">
      <w:pPr>
        <w:numPr>
          <w:ilvl w:val="0"/>
          <w:numId w:val="3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No market orders in first 5 minutes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slippage 5</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20+ pips</w:t>
      </w:r>
    </w:p>
    <w:p w14:paraId="7FD079D7" w14:textId="77777777" w:rsidR="0070073E" w:rsidRPr="0083289C" w:rsidRDefault="0070073E" w:rsidP="0083289C">
      <w:pPr>
        <w:numPr>
          <w:ilvl w:val="0"/>
          <w:numId w:val="3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Risk: 0.5% per trade (standard) | 0.25% if contamination filter flags 2+ items | 0.2% for non-MPR with prior wide vote (7-2+) | Size per Risk Management Framework</w:t>
      </w:r>
    </w:p>
    <w:p w14:paraId="7BDF2968" w14:textId="77777777" w:rsidR="0070073E" w:rsidRPr="0083289C" w:rsidRDefault="0070073E" w:rsidP="0083289C">
      <w:pPr>
        <w:numPr>
          <w:ilvl w:val="0"/>
          <w:numId w:val="3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Wider stops required — BoE-day GBP/USD range is 1.5–2× normal (120–240 pips)</w:t>
      </w:r>
    </w:p>
    <w:p w14:paraId="3B44882C" w14:textId="77777777" w:rsidR="0070073E" w:rsidRPr="0083289C" w:rsidRDefault="0070073E" w:rsidP="0083289C">
      <w:pPr>
        <w:numPr>
          <w:ilvl w:val="0"/>
          <w:numId w:val="3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In-line result = default no trade</w:t>
      </w:r>
    </w:p>
    <w:p w14:paraId="4F28D088"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Do NOT Trade If</w:t>
      </w:r>
    </w:p>
    <w:p w14:paraId="6BD4D55C" w14:textId="77777777" w:rsidR="0070073E" w:rsidRPr="0083289C" w:rsidRDefault="0070073E" w:rsidP="0083289C">
      <w:pPr>
        <w:numPr>
          <w:ilvl w:val="0"/>
          <w:numId w:val="4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Contamination filter flags 2+ items AND you cannot shift to GBP/USD alone</w:t>
      </w:r>
    </w:p>
    <w:p w14:paraId="5F0A1019" w14:textId="77777777" w:rsidR="0070073E" w:rsidRPr="0083289C" w:rsidRDefault="0070073E" w:rsidP="0083289C">
      <w:pPr>
        <w:numPr>
          <w:ilvl w:val="0"/>
          <w:numId w:val="4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Cannot monitor press conference live on MPR days</w:t>
      </w:r>
    </w:p>
    <w:p w14:paraId="20187BA8" w14:textId="77777777" w:rsidR="0070073E" w:rsidRPr="0083289C" w:rsidRDefault="0070073E" w:rsidP="0083289C">
      <w:pPr>
        <w:numPr>
          <w:ilvl w:val="0"/>
          <w:numId w:val="4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Vote split matches consensus exactly across all levels</w:t>
      </w:r>
    </w:p>
    <w:p w14:paraId="664C9713" w14:textId="77777777" w:rsidR="0070073E" w:rsidRPr="0083289C" w:rsidRDefault="0070073E" w:rsidP="0083289C">
      <w:pPr>
        <w:numPr>
          <w:ilvl w:val="0"/>
          <w:numId w:val="4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EUR/GBP trade attempted with ECB meeting or major EZ data same day</w:t>
      </w:r>
    </w:p>
    <w:p w14:paraId="234C92D7"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Historical Anchors</w:t>
      </w:r>
    </w:p>
    <w:p w14:paraId="4BA9FAE7" w14:textId="77777777" w:rsidR="0070073E" w:rsidRPr="0083289C" w:rsidRDefault="0070073E" w:rsidP="0083289C">
      <w:pPr>
        <w:numPr>
          <w:ilvl w:val="0"/>
          <w:numId w:val="4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Dec 2025 (Hawkish Cut):</w:t>
      </w:r>
      <w:r>
        <w:rPr>
          <w:rFonts w:ascii="Inter" w:eastAsia="Times New Roman" w:hAnsi="Inter" w:cs="Times New Roman"/>
          <w:color w:val="833C0B" w:themeColor="accent2" w:themeShade="80"/>
          <w:sz w:val="21"/>
          <w:szCs w:val="21"/>
          <w:lang w:eastAsia="en-KE"/>
        </w:rPr>
        <w:t> 5-4 cut matched consensus, but "closer call" language and four hold-voters' hawkish tone drove GBP up ~100 pips and gilt yields up despite a rate cut — headline predicted weakness; vote split correctly predicted strength.</w:t>
      </w:r>
    </w:p>
    <w:p w14:paraId="530B3D9E" w14:textId="77777777" w:rsidR="0070073E" w:rsidRPr="0083289C" w:rsidRDefault="0070073E" w:rsidP="0083289C">
      <w:pPr>
        <w:numPr>
          <w:ilvl w:val="0"/>
          <w:numId w:val="4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Feb 2026 (Dovish Hold):</w:t>
      </w:r>
      <w:r>
        <w:rPr>
          <w:rFonts w:ascii="Inter" w:eastAsia="Times New Roman" w:hAnsi="Inter" w:cs="Times New Roman"/>
          <w:color w:val="833C0B" w:themeColor="accent2" w:themeShade="80"/>
          <w:sz w:val="21"/>
          <w:szCs w:val="21"/>
          <w:lang w:eastAsia="en-KE"/>
        </w:rPr>
        <w:t> 5-4 hold vs. expected 7-2; Breeden's shift from centrist to dove was the marginal surprise; GBP fell 0.8%, gilts −9 bps; FTSE 100 and 250 both declined — global tech sell-off overwhelmed the domestic signal.</w:t>
      </w:r>
    </w:p>
    <w:p w14:paraId="7147BE19"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6854ADE8"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384" w:after="192" w:line="240" w:lineRule="auto"/>
        <w:outlineLvl w:val="1"/>
        <w:rPr>
          <w:rFonts w:ascii="system-ui" w:eastAsia="Times New Roman" w:hAnsi="system-ui" w:cs="Times New Roman"/>
          <w:b/>
          <w:bCs/>
          <w:color w:val="833C0B" w:themeColor="accent2" w:themeShade="80"/>
          <w:spacing w:val="-6"/>
          <w:sz w:val="34"/>
          <w:szCs w:val="34"/>
          <w:lang w:eastAsia="en-KE"/>
        </w:rPr>
      </w:pPr>
      <w:r>
        <w:rPr>
          <w:rFonts w:ascii="system-ui" w:eastAsia="Times New Roman" w:hAnsi="system-ui" w:cs="Times New Roman"/>
          <w:b/>
          <w:bCs/>
          <w:color w:val="833C0B" w:themeColor="accent2" w:themeShade="80"/>
          <w:spacing w:val="-6"/>
          <w:sz w:val="34"/>
          <w:szCs w:val="34"/>
          <w:lang w:eastAsia="en-KE"/>
        </w:rPr>
        <w:lastRenderedPageBreak/>
        <w:t>SECTION 6: BoJ POLICY RATE</w:t>
      </w:r>
    </w:p>
    <w:p w14:paraId="13A07B9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0EB32A2D"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8×/year | ~11:00–13:00 JST / 02:00–04:00 GMT (NO FIXED TIME) | Presser: ~15:30 JST | USD/JPY, AUD/JPY, NZD/JPY, JP225</w:t>
      </w:r>
    </w:p>
    <w:p w14:paraId="0A65C8A8"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Step 0:</w:t>
      </w:r>
      <w:r>
        <w:rPr>
          <w:rFonts w:ascii="Inter" w:eastAsia="Times New Roman" w:hAnsi="Inter" w:cs="Times New Roman"/>
          <w:color w:val="833C0B" w:themeColor="accent2" w:themeShade="80"/>
          <w:sz w:val="21"/>
          <w:szCs w:val="21"/>
          <w:lang w:eastAsia="en-KE"/>
        </w:rPr>
        <w:t> Run Macro Bias Check (Section 0) before proceeding.</w:t>
      </w:r>
    </w:p>
    <w:p w14:paraId="7DCF935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Reality:</w:t>
      </w:r>
      <w:r>
        <w:rPr>
          <w:rFonts w:ascii="Inter" w:eastAsia="Times New Roman" w:hAnsi="Inter" w:cs="Times New Roman"/>
          <w:color w:val="833C0B" w:themeColor="accent2" w:themeShade="80"/>
          <w:sz w:val="21"/>
          <w:szCs w:val="21"/>
          <w:lang w:eastAsia="en-KE"/>
        </w:rPr>
        <w:t> No fixed announcement time, sovereign intervention risk, and global carry-trade linkage make this the most structurally dangerous central bank event. Edge comes from pre-built plans, reading the intervention ladder, and monitoring carry-unwind signals before the decision drops.</w:t>
      </w:r>
    </w:p>
    <w:p w14:paraId="1F558226"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Confirmation Framework — Gates ALL Scenario Entries</w:t>
      </w:r>
    </w:p>
    <w:p w14:paraId="2E6EAF2B" w14:textId="77777777" w:rsidR="0070073E" w:rsidRPr="0083289C" w:rsidRDefault="0070073E" w:rsidP="0083289C">
      <w:pPr>
        <w:numPr>
          <w:ilvl w:val="0"/>
          <w:numId w:val="4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Wait 30–90 seconds after headline. Initial spikes are stop-hunts in thin liquidity.</w:t>
      </w:r>
    </w:p>
    <w:p w14:paraId="6742C369" w14:textId="77777777" w:rsidR="0070073E" w:rsidRPr="0083289C" w:rsidRDefault="0070073E" w:rsidP="0083289C">
      <w:pPr>
        <w:numPr>
          <w:ilvl w:val="0"/>
          <w:numId w:val="4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2-of-3 Rule:</w:t>
      </w:r>
      <w:r>
        <w:rPr>
          <w:rFonts w:ascii="Inter" w:eastAsia="Times New Roman" w:hAnsi="Inter" w:cs="Times New Roman"/>
          <w:color w:val="833C0B" w:themeColor="accent2" w:themeShade="80"/>
          <w:sz w:val="21"/>
          <w:szCs w:val="21"/>
          <w:lang w:eastAsia="en-KE"/>
        </w:rPr>
        <w:t> Two of three markets must confirm direction before entry:</w:t>
      </w:r>
    </w:p>
    <w:p w14:paraId="074F753B" w14:textId="77777777" w:rsidR="0070073E" w:rsidRPr="0083289C" w:rsidRDefault="0070073E" w:rsidP="0083289C">
      <w:pPr>
        <w:numPr>
          <w:ilvl w:val="1"/>
          <w:numId w:val="4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USD/JPY — directional break</w:t>
      </w:r>
    </w:p>
    <w:p w14:paraId="0E5102FF" w14:textId="77777777" w:rsidR="0070073E" w:rsidRPr="0083289C" w:rsidRDefault="0070073E" w:rsidP="0083289C">
      <w:pPr>
        <w:numPr>
          <w:ilvl w:val="1"/>
          <w:numId w:val="4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 xml:space="preserve">JGB yields — 2Y is fastest rate-expectation signal; 3–5 bps move within 30 seconds = significant. </w:t>
      </w: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Retail JGB feeds often lag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use USD/JPY 5-min candle break as fallback.</w:t>
      </w:r>
    </w:p>
    <w:p w14:paraId="54ECAAB5" w14:textId="77777777" w:rsidR="0070073E" w:rsidRPr="0083289C" w:rsidRDefault="0070073E" w:rsidP="0083289C">
      <w:pPr>
        <w:numPr>
          <w:ilvl w:val="1"/>
          <w:numId w:val="4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Nikkei 225 futures — risk-on vs. risk-off</w:t>
      </w:r>
    </w:p>
    <w:p w14:paraId="165DB2D4" w14:textId="77777777" w:rsidR="0070073E" w:rsidRPr="0083289C" w:rsidRDefault="0070073E" w:rsidP="0083289C">
      <w:pPr>
        <w:numPr>
          <w:ilvl w:val="0"/>
          <w:numId w:val="4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Require two consecutive 1-minute candles in the same direction before entry.</w:t>
      </w:r>
    </w:p>
    <w:p w14:paraId="23A23706" w14:textId="77777777" w:rsidR="0070073E" w:rsidRPr="0083289C" w:rsidRDefault="0070073E" w:rsidP="0083289C">
      <w:pPr>
        <w:numPr>
          <w:ilvl w:val="0"/>
          <w:numId w:val="4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If only 1 market moves → stand aside or buy a straddle (0.5–1.0% of account in premium, 7–14 day expiry).</w:t>
      </w:r>
    </w:p>
    <w:p w14:paraId="2125AA03" w14:textId="77777777" w:rsidR="0070073E" w:rsidRPr="0083289C" w:rsidRDefault="0070073E" w:rsidP="0083289C">
      <w:pPr>
        <w:numPr>
          <w:ilvl w:val="0"/>
          <w:numId w:val="4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Recheck at 15–30 min: 2-of-3 still agree → conviction. If not → reassess or exit.</w:t>
      </w:r>
    </w:p>
    <w:p w14:paraId="3CF7FDD9"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Scenarios</w:t>
      </w:r>
    </w:p>
    <w:p w14:paraId="10D22F9F"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A: Hawkish Surprise</w:t>
      </w:r>
      <w:r>
        <w:rPr>
          <w:rFonts w:ascii="Inter" w:eastAsia="Times New Roman" w:hAnsi="Inter" w:cs="Times New Roman"/>
          <w:color w:val="833C0B" w:themeColor="accent2" w:themeShade="80"/>
          <w:sz w:val="21"/>
          <w:szCs w:val="21"/>
          <w:lang w:eastAsia="en-KE"/>
        </w:rPr>
        <w:t> — Hike when OIS prices a hold, or accelerated path signaled.</w:t>
      </w:r>
    </w:p>
    <w:p w14:paraId="6A79ACAB"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Direction: Short USD/JPY. Short JP225.</w:t>
      </w:r>
    </w:p>
    <w:p w14:paraId="58E20804"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Confirmation (all three):</w:t>
      </w:r>
    </w:p>
    <w:p w14:paraId="725A70DE" w14:textId="77777777" w:rsidR="0070073E" w:rsidRPr="0083289C" w:rsidRDefault="0070073E" w:rsidP="0083289C">
      <w:pPr>
        <w:numPr>
          <w:ilvl w:val="0"/>
          <w:numId w:val="4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2Y JGB yield rises 3–5+ bps within 30 seconds</w:t>
      </w:r>
    </w:p>
    <w:p w14:paraId="12A8F8AD" w14:textId="77777777" w:rsidR="0070073E" w:rsidRPr="0083289C" w:rsidRDefault="0070073E" w:rsidP="0083289C">
      <w:pPr>
        <w:numPr>
          <w:ilvl w:val="0"/>
          <w:numId w:val="4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USD/JPY breaks below the first 5-min candle low on a closing basis</w:t>
      </w:r>
    </w:p>
    <w:p w14:paraId="7758BA6B" w14:textId="77777777" w:rsidR="0070073E" w:rsidRPr="0083289C" w:rsidRDefault="0070073E" w:rsidP="0083289C">
      <w:pPr>
        <w:numPr>
          <w:ilvl w:val="0"/>
          <w:numId w:val="4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Nikkei falls or is flat</w:t>
      </w:r>
    </w:p>
    <w:p w14:paraId="21F4963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Entry: Short on the 5-min low break, or on a 1-min pullback to the 20-EMA.</w:t>
      </w:r>
      <w:r>
        <w:rPr>
          <w:rFonts w:ascii="Inter" w:eastAsia="Times New Roman" w:hAnsi="Inter" w:cs="Times New Roman"/>
          <w:color w:val="833C0B" w:themeColor="accent2" w:themeShade="80"/>
          <w:sz w:val="21"/>
          <w:szCs w:val="21"/>
          <w:lang w:eastAsia="en-KE"/>
        </w:rPr>
        <w:br/>
        <w:t>Stop: 50–80 pips above entry (stop-hunt noise spans 40–60 pips).</w:t>
      </w:r>
      <w:r>
        <w:rPr>
          <w:rFonts w:ascii="Inter" w:eastAsia="Times New Roman" w:hAnsi="Inter" w:cs="Times New Roman"/>
          <w:color w:val="833C0B" w:themeColor="accent2" w:themeShade="80"/>
          <w:sz w:val="21"/>
          <w:szCs w:val="21"/>
          <w:lang w:eastAsia="en-KE"/>
        </w:rPr>
        <w:br/>
        <w:t>Target: 2–3× risk. Genuine surprise: 200–700 pips first session; with weak US data, 1,000+ over days.</w:t>
      </w:r>
      <w:r>
        <w:rPr>
          <w:rFonts w:ascii="Inter" w:eastAsia="Times New Roman" w:hAnsi="Inter" w:cs="Times New Roman"/>
          <w:color w:val="833C0B" w:themeColor="accent2" w:themeShade="80"/>
          <w:sz w:val="21"/>
          <w:szCs w:val="21"/>
          <w:lang w:eastAsia="en-KE"/>
        </w:rPr>
        <w:br/>
        <w:t>Trail: 20-EMA on 5-min chart.</w:t>
      </w:r>
      <w:r>
        <w:rPr>
          <w:rFonts w:ascii="Inter" w:eastAsia="Times New Roman" w:hAnsi="Inter" w:cs="Times New Roman"/>
          <w:color w:val="833C0B" w:themeColor="accent2" w:themeShade="80"/>
          <w:sz w:val="21"/>
          <w:szCs w:val="21"/>
          <w:lang w:eastAsia="en-KE"/>
        </w:rPr>
        <w:br/>
        <w:t>Carry unwind risk: HIGH. See Circuit Breaker below.</w:t>
      </w:r>
    </w:p>
    <w:p w14:paraId="3F332221" w14:textId="118BE149" w:rsidR="0070073E" w:rsidRPr="00226274"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val="en-US" w:eastAsia="en-KE"/>
        </w:rPr>
      </w:pPr>
      <w:r>
        <w:rPr>
          <w:rFonts w:ascii="Inter" w:eastAsia="Times New Roman" w:hAnsi="Inter" w:cs="Times New Roman"/>
          <w:b/>
          <w:bCs/>
          <w:color w:val="833C0B" w:themeColor="accent2" w:themeShade="80"/>
          <w:sz w:val="21"/>
          <w:szCs w:val="21"/>
          <w:bdr w:val="single" w:sz="2" w:space="0" w:color="E5E7EB" w:frame="1"/>
          <w:lang w:eastAsia="en-KE"/>
        </w:rPr>
        <w:t>B: Dovish Hold</w:t>
      </w:r>
      <w:r>
        <w:rPr>
          <w:rFonts w:ascii="Inter" w:eastAsia="Times New Roman" w:hAnsi="Inter" w:cs="Times New Roman"/>
          <w:color w:val="833C0B" w:themeColor="accent2" w:themeShade="80"/>
          <w:sz w:val="21"/>
          <w:szCs w:val="21"/>
          <w:lang w:eastAsia="en-KE"/>
        </w:rPr>
        <w:t> — Hold plus signals patience.</w:t>
      </w:r>
      <w:r>
        <w:rPr>
          <w:rFonts w:ascii="Inter" w:eastAsia="Times New Roman" w:hAnsi="Inter" w:cs="Times New Roman"/>
          <w:color w:val="833C0B" w:themeColor="accent2" w:themeShade="80"/>
          <w:sz w:val="21"/>
          <w:szCs w:val="21"/>
          <w:lang w:val="en-US" w:eastAsia="en-KE"/>
        </w:rPr>
        <w:t>( Pause with no rush to hike)</w:t>
      </w:r>
    </w:p>
    <w:p w14:paraId="27B132A4"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Mirror of A — reverse all directions (long USD/JPY, long JP225). Same stop/target/trail structure.</w:t>
      </w:r>
    </w:p>
    <w:p w14:paraId="53F09192"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Asymmetric risks (NOT mirrored):</w:t>
      </w:r>
    </w:p>
    <w:p w14:paraId="4F0D7FA1" w14:textId="77777777" w:rsidR="0070073E" w:rsidRPr="0083289C" w:rsidRDefault="0070073E" w:rsidP="0083289C">
      <w:pPr>
        <w:numPr>
          <w:ilvl w:val="0"/>
          <w:numId w:val="4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lastRenderedPageBreak/>
        <w:t>MoF intervention risk above ~158 — flatten or hedge at Stage 3+ on the escalation ladder.</w:t>
      </w:r>
    </w:p>
    <w:p w14:paraId="53E62B6A" w14:textId="77777777" w:rsidR="0070073E" w:rsidRPr="0083289C" w:rsidRDefault="0070073E" w:rsidP="0083289C">
      <w:pPr>
        <w:numPr>
          <w:ilvl w:val="0"/>
          <w:numId w:val="4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No carry unwind risk on this side.</w:t>
      </w:r>
    </w:p>
    <w:p w14:paraId="401C58E0"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 As-Expected</w:t>
      </w:r>
      <w:r>
        <w:rPr>
          <w:rFonts w:ascii="Inter" w:eastAsia="Times New Roman" w:hAnsi="Inter" w:cs="Times New Roman"/>
          <w:color w:val="833C0B" w:themeColor="accent2" w:themeShade="80"/>
          <w:sz w:val="21"/>
          <w:szCs w:val="21"/>
          <w:lang w:eastAsia="en-KE"/>
        </w:rPr>
        <w:t> — Priced-in hike or hold with neutral guidance.</w:t>
      </w:r>
    </w:p>
    <w:p w14:paraId="1A8A5B46"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Pattern: Whipsaw then fade. Initial spike reverses within 60–90 minutes.</w:t>
      </w:r>
      <w:r>
        <w:rPr>
          <w:rFonts w:ascii="Inter" w:eastAsia="Times New Roman" w:hAnsi="Inter" w:cs="Times New Roman"/>
          <w:color w:val="833C0B" w:themeColor="accent2" w:themeShade="80"/>
          <w:sz w:val="21"/>
          <w:szCs w:val="21"/>
          <w:lang w:eastAsia="en-KE"/>
        </w:rPr>
        <w:br/>
        <w:t>Do NOT trade the statement. Trade the Ueda press conference.</w:t>
      </w:r>
      <w:r>
        <w:rPr>
          <w:rFonts w:ascii="Inter" w:eastAsia="Times New Roman" w:hAnsi="Inter" w:cs="Times New Roman"/>
          <w:color w:val="833C0B" w:themeColor="accent2" w:themeShade="80"/>
          <w:sz w:val="21"/>
          <w:szCs w:val="21"/>
          <w:lang w:eastAsia="en-KE"/>
        </w:rPr>
        <w:br/>
        <w:t>Focus on vote split and Outlook Report changes (Jan/Apr/Jul/Oct meetings).</w:t>
      </w:r>
    </w:p>
    <w:p w14:paraId="48DC545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Cambria" w:eastAsia="Times New Roman" w:hAnsi="Cambria" w:cs="Cambria"/>
          <w:color w:val="833C0B" w:themeColor="accent2" w:themeShade="80"/>
          <w:sz w:val="21"/>
          <w:szCs w:val="21"/>
          <w:lang w:eastAsia="en-KE"/>
        </w:rPr>
        <w:t> </w:t>
      </w:r>
      <w:r>
        <w:rPr>
          <w:rFonts w:ascii="Inter" w:eastAsia="Times New Roman" w:hAnsi="Inter" w:cs="Times New Roman"/>
          <w:b/>
          <w:bCs/>
          <w:color w:val="833C0B" w:themeColor="accent2" w:themeShade="80"/>
          <w:sz w:val="21"/>
          <w:szCs w:val="21"/>
          <w:bdr w:val="single" w:sz="2" w:space="0" w:color="E5E7EB" w:frame="1"/>
          <w:lang w:eastAsia="en-KE"/>
        </w:rPr>
        <w:t>Dovish Hike — most common hike outcome:</w:t>
      </w:r>
      <w:r>
        <w:rPr>
          <w:rFonts w:ascii="Inter" w:eastAsia="Times New Roman" w:hAnsi="Inter" w:cs="Times New Roman"/>
          <w:color w:val="833C0B" w:themeColor="accent2" w:themeShade="80"/>
          <w:sz w:val="21"/>
          <w:szCs w:val="21"/>
          <w:lang w:eastAsia="en-KE"/>
        </w:rPr>
        <w:t> Fully priced hikes with cautious guidance produce yen WEAKNESS. Mar 2024 and Dec 2025 both weakened the yen on hikes. Default expectation: presser tone is dovish relative to statement.</w:t>
      </w:r>
    </w:p>
    <w:p w14:paraId="479D35A6"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Fade entry: After initial impulse fades, enter on 1-min pullback to 20-EMA in the press conference tone direction.</w:t>
      </w:r>
      <w:r>
        <w:rPr>
          <w:rFonts w:ascii="Inter" w:eastAsia="Times New Roman" w:hAnsi="Inter" w:cs="Times New Roman"/>
          <w:color w:val="833C0B" w:themeColor="accent2" w:themeShade="80"/>
          <w:sz w:val="21"/>
          <w:szCs w:val="21"/>
          <w:lang w:eastAsia="en-KE"/>
        </w:rPr>
        <w:br/>
        <w:t>Stop: 25–40 pips beyond spike extreme.</w:t>
      </w:r>
      <w:r>
        <w:rPr>
          <w:rFonts w:ascii="Inter" w:eastAsia="Times New Roman" w:hAnsi="Inter" w:cs="Times New Roman"/>
          <w:color w:val="833C0B" w:themeColor="accent2" w:themeShade="80"/>
          <w:sz w:val="21"/>
          <w:szCs w:val="21"/>
          <w:lang w:eastAsia="en-KE"/>
        </w:rPr>
        <w:br/>
        <w:t>Target: Return to pre-announcement range.</w:t>
      </w:r>
    </w:p>
    <w:p w14:paraId="751FEE2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D: Emergency / Inter-Meeting</w:t>
      </w:r>
      <w:r>
        <w:rPr>
          <w:rFonts w:ascii="Inter" w:eastAsia="Times New Roman" w:hAnsi="Inter" w:cs="Times New Roman"/>
          <w:color w:val="833C0B" w:themeColor="accent2" w:themeShade="80"/>
          <w:sz w:val="21"/>
          <w:szCs w:val="21"/>
          <w:lang w:eastAsia="en-KE"/>
        </w:rPr>
        <w:t> — Flatten ALL event exposure immediately. No directional trade.</w:t>
      </w:r>
    </w:p>
    <w:p w14:paraId="6501427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Press Conference (~15:30 JST)</w:t>
      </w:r>
    </w:p>
    <w:p w14:paraId="7C607EE9" w14:textId="77777777" w:rsidR="0070073E" w:rsidRPr="0083289C" w:rsidRDefault="0070073E" w:rsidP="0083289C">
      <w:pPr>
        <w:numPr>
          <w:ilvl w:val="0"/>
          <w:numId w:val="4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Primary trading event for all scenarios except genuine surprises.</w:t>
      </w:r>
    </w:p>
    <w:p w14:paraId="1CF1B81E" w14:textId="77777777" w:rsidR="0070073E" w:rsidRPr="0083289C" w:rsidRDefault="0070073E" w:rsidP="0083289C">
      <w:pPr>
        <w:numPr>
          <w:ilvl w:val="0"/>
          <w:numId w:val="4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Rule: If tone contradicts the statement, presser tone wins for medium-term direction.</w:t>
      </w:r>
    </w:p>
    <w:p w14:paraId="003119F7" w14:textId="77777777" w:rsidR="0070073E" w:rsidRPr="0083289C" w:rsidRDefault="0070073E" w:rsidP="0083289C">
      <w:pPr>
        <w:numPr>
          <w:ilvl w:val="0"/>
          <w:numId w:val="4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Default: Ueda sounds more dovish than the statement (validated Dec 2025).</w:t>
      </w:r>
    </w:p>
    <w:p w14:paraId="76BDBBA5" w14:textId="77777777" w:rsidR="0070073E" w:rsidRPr="0083289C" w:rsidRDefault="0070073E" w:rsidP="0083289C">
      <w:pPr>
        <w:numPr>
          <w:ilvl w:val="0"/>
          <w:numId w:val="4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Repricing window: 20–60 minutes. Listen for: next-hike timing, wage commentary, FX concerns.</w:t>
      </w:r>
    </w:p>
    <w:p w14:paraId="67D49B82"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Intervention Escalation Ladder</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66"/>
        <w:gridCol w:w="3103"/>
        <w:gridCol w:w="3206"/>
      </w:tblGrid>
      <w:tr w:rsidR="0083289C" w:rsidRPr="0083289C" w14:paraId="6A4FA2E1" w14:textId="77777777" w:rsidTr="0070073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25EA81C"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Stage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4642ADD"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Signal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1CD4151"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Your Action</w:t>
            </w:r>
          </w:p>
        </w:tc>
      </w:tr>
      <w:tr w:rsidR="0083289C" w:rsidRPr="0083289C" w14:paraId="3DBBFC0E"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0C2885A8"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1 — Watching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99C3170"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"Watching FX moves closely"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213A07"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Note it. No action.</w:t>
            </w:r>
          </w:p>
        </w:tc>
      </w:tr>
      <w:tr w:rsidR="0083289C" w:rsidRPr="0083289C" w14:paraId="59C87D9A"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6FC172EF"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2 — Concerned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633076"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"Recent moves are one-sided"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46FF99"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Tighten stops on long USD/JPY.</w:t>
            </w:r>
          </w:p>
        </w:tc>
      </w:tr>
      <w:tr w:rsidR="0083289C" w:rsidRPr="0083289C" w14:paraId="541EE334"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7B8761CC"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3 — Warning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BFBBAF"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"Will take appropriate action against excessive moves"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8FE3B1"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Flatten leveraged long USD/JPY or hedge with options.</w:t>
            </w:r>
          </w:p>
        </w:tc>
      </w:tr>
      <w:tr w:rsidR="0083289C" w:rsidRPr="0083289C" w14:paraId="37B8E17F"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3FFF1CEE"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lastRenderedPageBreak/>
              <w:t>4 — Rate Checks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05A489"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Reports of rate checks from officials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85FFF3"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Assume imminent. No new longs.</w:t>
            </w:r>
          </w:p>
        </w:tc>
      </w:tr>
      <w:tr w:rsidR="0083289C" w:rsidRPr="0083289C" w14:paraId="54E6F784"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4AAFA545"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5 — Live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6423A1"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Massive sudden JPY spike, no matching data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B7AFFA"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Exit all USD/JPY longs immediately.</w:t>
            </w:r>
          </w:p>
        </w:tc>
      </w:tr>
    </w:tbl>
    <w:p w14:paraId="3BB259CC" w14:textId="77777777" w:rsidR="0070073E" w:rsidRPr="0083289C" w:rsidRDefault="0070073E" w:rsidP="0083289C">
      <w:pPr>
        <w:numPr>
          <w:ilvl w:val="0"/>
          <w:numId w:val="4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Officials: Finance Minister Katayama, Top Currency Diplomat Mimura.</w:t>
      </w:r>
    </w:p>
    <w:p w14:paraId="442BAE97" w14:textId="77777777" w:rsidR="0070073E" w:rsidRPr="0083289C" w:rsidRDefault="0070073E" w:rsidP="0083289C">
      <w:pPr>
        <w:numPr>
          <w:ilvl w:val="0"/>
          <w:numId w:val="4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Speed &gt; level: Rapid run-ups (8–12% in weeks) trigger action more reliably than any fixed level. 158–162 indicative, not fixed.</w:t>
      </w:r>
    </w:p>
    <w:p w14:paraId="5AD5BBA2" w14:textId="77777777" w:rsidR="0070073E" w:rsidRPr="0083289C" w:rsidRDefault="0070073E" w:rsidP="0083289C">
      <w:pPr>
        <w:numPr>
          <w:ilvl w:val="0"/>
          <w:numId w:val="4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Piggyback (validated): MoF times intervention with USD-negative US data. Do not hold unhedged long USD/JPY through US CPI/NFP at Stage 3+.</w:t>
      </w:r>
    </w:p>
    <w:p w14:paraId="548C1B74"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Carry Unwind Circuit Breaker</w:t>
      </w:r>
    </w:p>
    <w:p w14:paraId="1E0616A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Hard rule: IF VIX &gt; 25 AND USD/JPY breaks below key support simultaneously → cut ALL JPY-funded carry positions regardless of P&amp;L.</w:t>
      </w:r>
    </w:p>
    <w:p w14:paraId="6AA07CA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Earlier warnings (act before VIX triggers):</w:t>
      </w:r>
    </w:p>
    <w:p w14:paraId="29DC01E5" w14:textId="77777777" w:rsidR="0070073E" w:rsidRPr="0083289C" w:rsidRDefault="0070073E" w:rsidP="0083289C">
      <w:pPr>
        <w:numPr>
          <w:ilvl w:val="0"/>
          <w:numId w:val="4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AUD/JPY + NZD/JPY + MXN/JPY falling simultaneously</w:t>
      </w:r>
    </w:p>
    <w:p w14:paraId="78416A22" w14:textId="77777777" w:rsidR="0070073E" w:rsidRPr="0083289C" w:rsidRDefault="0070073E" w:rsidP="0083289C">
      <w:pPr>
        <w:numPr>
          <w:ilvl w:val="0"/>
          <w:numId w:val="4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USD/JPY 1-week implied vol inverts above 1-month</w:t>
      </w:r>
    </w:p>
    <w:p w14:paraId="0091802F" w14:textId="77777777" w:rsidR="0070073E" w:rsidRPr="0083289C" w:rsidRDefault="0070073E" w:rsidP="0083289C">
      <w:pPr>
        <w:numPr>
          <w:ilvl w:val="0"/>
          <w:numId w:val="4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2%+ yen appreciation over 48 hours</w:t>
      </w:r>
    </w:p>
    <w:p w14:paraId="68EF38DA" w14:textId="77777777" w:rsidR="0070073E" w:rsidRPr="0083289C" w:rsidRDefault="0070073E" w:rsidP="0083289C">
      <w:pPr>
        <w:numPr>
          <w:ilvl w:val="0"/>
          <w:numId w:val="4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CFTC net short JPY at historical extremes</w:t>
      </w:r>
    </w:p>
    <w:p w14:paraId="3C6502BA"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Secondary effects during unwind: Gold rallies. NAS100/SPX500 sell off. US Treasury yields fall.</w:t>
      </w:r>
    </w:p>
    <w:p w14:paraId="0A265E5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Risk</w:t>
      </w:r>
    </w:p>
    <w:p w14:paraId="7CFE9927" w14:textId="77777777" w:rsidR="0070073E" w:rsidRPr="0083289C" w:rsidRDefault="0070073E" w:rsidP="0083289C">
      <w:pPr>
        <w:numPr>
          <w:ilvl w:val="0"/>
          <w:numId w:val="4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Risk: 1% per trade | 2–3% max aggregate event exposure | Size per Risk Management Framework</w:t>
      </w:r>
    </w:p>
    <w:p w14:paraId="4E46740A" w14:textId="77777777" w:rsidR="0070073E" w:rsidRPr="0083289C" w:rsidRDefault="0070073E" w:rsidP="0083289C">
      <w:pPr>
        <w:numPr>
          <w:ilvl w:val="0"/>
          <w:numId w:val="4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Size: 50% of normal on event day</w:t>
      </w:r>
    </w:p>
    <w:p w14:paraId="7FDE7BAC" w14:textId="77777777" w:rsidR="0070073E" w:rsidRPr="0083289C" w:rsidRDefault="0070073E" w:rsidP="0083289C">
      <w:pPr>
        <w:numPr>
          <w:ilvl w:val="0"/>
          <w:numId w:val="4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No hard stops during 11:00–12:30 JST — liquidity vacuum. Use mental stops or options.</w:t>
      </w:r>
    </w:p>
    <w:p w14:paraId="153B5FBC" w14:textId="77777777" w:rsidR="0070073E" w:rsidRPr="0083289C" w:rsidRDefault="0070073E" w:rsidP="0083289C">
      <w:pPr>
        <w:numPr>
          <w:ilvl w:val="0"/>
          <w:numId w:val="4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Plan for two moves: Statement + presser. Do not let Move 1 stop you out before Move 2.</w:t>
      </w:r>
    </w:p>
    <w:p w14:paraId="21D478A7" w14:textId="77777777" w:rsidR="0070073E" w:rsidRPr="0083289C" w:rsidRDefault="0070073E" w:rsidP="0083289C">
      <w:pPr>
        <w:numPr>
          <w:ilvl w:val="0"/>
          <w:numId w:val="4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JGB reversal exit: Yields retrace &gt;50% of original move → exit. Thesis invalidated.</w:t>
      </w:r>
    </w:p>
    <w:p w14:paraId="6F2571D6" w14:textId="77777777" w:rsidR="0070073E" w:rsidRPr="0083289C" w:rsidRDefault="0070073E" w:rsidP="0083289C">
      <w:pPr>
        <w:numPr>
          <w:ilvl w:val="0"/>
          <w:numId w:val="4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Carry pairs (AUD/JPY, NZD/JPY) amplify moves but have wider spreads (5–10+ pips around events).</w:t>
      </w:r>
    </w:p>
    <w:p w14:paraId="0A8D1069"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Do NOT Trade If</w:t>
      </w:r>
    </w:p>
    <w:p w14:paraId="60BB54C0" w14:textId="77777777" w:rsidR="0070073E" w:rsidRPr="0083289C" w:rsidRDefault="0070073E" w:rsidP="0083289C">
      <w:pPr>
        <w:numPr>
          <w:ilvl w:val="0"/>
          <w:numId w:val="4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Only 1 of 3 confirmation markets moved</w:t>
      </w:r>
    </w:p>
    <w:p w14:paraId="0DAF23F8" w14:textId="77777777" w:rsidR="0070073E" w:rsidRPr="0083289C" w:rsidRDefault="0070073E" w:rsidP="0083289C">
      <w:pPr>
        <w:numPr>
          <w:ilvl w:val="0"/>
          <w:numId w:val="4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lastRenderedPageBreak/>
        <w:t>❌</w:t>
      </w:r>
      <w:r>
        <w:rPr>
          <w:rFonts w:ascii="Inter" w:eastAsia="Times New Roman" w:hAnsi="Inter" w:cs="Times New Roman"/>
          <w:color w:val="833C0B" w:themeColor="accent2" w:themeShade="80"/>
          <w:sz w:val="21"/>
          <w:szCs w:val="21"/>
          <w:lang w:eastAsia="en-KE"/>
        </w:rPr>
        <w:t xml:space="preserve"> OIS gap &lt; 10 bps and no Outlook Report meeting (likely &lt; 50-pip noise)</w:t>
      </w:r>
    </w:p>
    <w:p w14:paraId="130388E2" w14:textId="77777777" w:rsidR="0070073E" w:rsidRPr="0083289C" w:rsidRDefault="0070073E" w:rsidP="0083289C">
      <w:pPr>
        <w:numPr>
          <w:ilvl w:val="0"/>
          <w:numId w:val="4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Intervention escalation at Stage 4+ and you want long USD/JPY</w:t>
      </w:r>
    </w:p>
    <w:p w14:paraId="09A70AE4" w14:textId="77777777" w:rsidR="0070073E" w:rsidRPr="0083289C" w:rsidRDefault="0070073E" w:rsidP="0083289C">
      <w:pPr>
        <w:numPr>
          <w:ilvl w:val="0"/>
          <w:numId w:val="4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VIX &gt; 25 with simultaneous yen strength (carry unwind in progress)</w:t>
      </w:r>
    </w:p>
    <w:p w14:paraId="68597690" w14:textId="77777777" w:rsidR="0070073E" w:rsidRPr="0083289C" w:rsidRDefault="0070073E" w:rsidP="0083289C">
      <w:pPr>
        <w:numPr>
          <w:ilvl w:val="0"/>
          <w:numId w:val="4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Cannot monitor both statement AND press conference</w:t>
      </w:r>
    </w:p>
    <w:p w14:paraId="4B2652D2"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Historical Anchors</w:t>
      </w:r>
    </w:p>
    <w:p w14:paraId="18441A55" w14:textId="77777777" w:rsidR="0070073E" w:rsidRPr="0083289C" w:rsidRDefault="0070073E" w:rsidP="0083289C">
      <w:pPr>
        <w:numPr>
          <w:ilvl w:val="0"/>
          <w:numId w:val="5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Dec 2022 (YCC surprise):</w:t>
      </w:r>
      <w:r>
        <w:rPr>
          <w:rFonts w:ascii="Inter" w:eastAsia="Times New Roman" w:hAnsi="Inter" w:cs="Times New Roman"/>
          <w:color w:val="833C0B" w:themeColor="accent2" w:themeShade="80"/>
          <w:sz w:val="21"/>
          <w:szCs w:val="21"/>
          <w:lang w:eastAsia="en-KE"/>
        </w:rPr>
        <w:t> USD/JPY crashed ~670 pips. Clean 3-of-3 confirmation. Purest hawkish surprise template.</w:t>
      </w:r>
    </w:p>
    <w:p w14:paraId="07B2F2C5" w14:textId="213A98A5" w:rsidR="0070073E" w:rsidRPr="0083289C" w:rsidRDefault="0070073E" w:rsidP="0083289C">
      <w:pPr>
        <w:numPr>
          <w:ilvl w:val="0"/>
          <w:numId w:val="5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Aug 2024 (Hike + weak US data):</w:t>
      </w:r>
      <w:r>
        <w:rPr>
          <w:rFonts w:ascii="Inter" w:eastAsia="Times New Roman" w:hAnsi="Inter" w:cs="Times New Roman"/>
          <w:color w:val="833C0B" w:themeColor="accent2" w:themeShade="80"/>
          <w:sz w:val="21"/>
          <w:szCs w:val="21"/>
          <w:lang w:eastAsia="en-KE"/>
        </w:rPr>
        <w:t> Nikkei −12.4% (worst since 1987), USD/JPY −1,900 pips over 3 weeks, VIX hit 60+. Carry unwind cascade — textbook Circuit Breaker scenario.</w:t>
      </w:r>
    </w:p>
    <w:p w14:paraId="51BF8ED6" w14:textId="29AA59DC" w:rsidR="00EB17D7" w:rsidRPr="0083289C" w:rsidRDefault="00EB17D7" w:rsidP="0083289C">
      <w:pPr>
        <w:numPr>
          <w:ilvl w:val="0"/>
          <w:numId w:val="5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Dec 2025:</w:t>
      </w:r>
      <w:r>
        <w:rPr>
          <w:rFonts w:ascii="Inter" w:eastAsia="Times New Roman" w:hAnsi="Inter" w:cs="Times New Roman"/>
          <w:color w:val="833C0B" w:themeColor="accent2" w:themeShade="80"/>
          <w:sz w:val="21"/>
          <w:szCs w:val="21"/>
          <w:lang w:eastAsia="en-KE"/>
        </w:rPr>
        <w:t> Hike to 0.75% but Ueda's dovish presser sent USD/JPY UP ~180 pips. Presser overrode the statement.</w:t>
      </w:r>
    </w:p>
    <w:p w14:paraId="77181268"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71870B60"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384" w:after="192" w:line="240" w:lineRule="auto"/>
        <w:outlineLvl w:val="1"/>
        <w:rPr>
          <w:rFonts w:ascii="system-ui" w:eastAsia="Times New Roman" w:hAnsi="system-ui" w:cs="Times New Roman"/>
          <w:b/>
          <w:bCs/>
          <w:color w:val="833C0B" w:themeColor="accent2" w:themeShade="80"/>
          <w:spacing w:val="-6"/>
          <w:sz w:val="34"/>
          <w:szCs w:val="34"/>
          <w:lang w:eastAsia="en-KE"/>
        </w:rPr>
      </w:pPr>
      <w:r>
        <w:rPr>
          <w:rFonts w:ascii="system-ui" w:eastAsia="Times New Roman" w:hAnsi="system-ui" w:cs="Times New Roman"/>
          <w:b/>
          <w:bCs/>
          <w:color w:val="833C0B" w:themeColor="accent2" w:themeShade="80"/>
          <w:spacing w:val="-6"/>
          <w:sz w:val="34"/>
          <w:szCs w:val="34"/>
          <w:lang w:eastAsia="en-KE"/>
        </w:rPr>
        <w:t>SECTION 7: MINOR CENTRAL BANKS (BoC · RBA · RBNZ)</w:t>
      </w:r>
    </w:p>
    <w:p w14:paraId="64CC5BC8"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0EE9F5E1"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8 meetings/year per bank (24 total) | BoC 09:45 ET · RBA ~03:30 GMT · RBNZ ~01:00 GMT</w:t>
      </w:r>
      <w:r>
        <w:rPr>
          <w:rFonts w:ascii="Inter" w:eastAsia="Times New Roman" w:hAnsi="Inter" w:cs="Times New Roman"/>
          <w:color w:val="833C0B" w:themeColor="accent2" w:themeShade="80"/>
          <w:sz w:val="21"/>
          <w:szCs w:val="21"/>
          <w:lang w:eastAsia="en-KE"/>
        </w:rPr>
        <w:br/>
        <w:t>FX: USD/CAD, EUR/CAD, CAD/JPY · AUD/USD, AUD/NZD, AUD/JPY · NZD/USD, NZD/JPY, GBP/NZD</w:t>
      </w:r>
      <w:r>
        <w:rPr>
          <w:rFonts w:ascii="Inter" w:eastAsia="Times New Roman" w:hAnsi="Inter" w:cs="Times New Roman"/>
          <w:color w:val="833C0B" w:themeColor="accent2" w:themeShade="80"/>
          <w:sz w:val="21"/>
          <w:szCs w:val="21"/>
          <w:lang w:eastAsia="en-KE"/>
        </w:rPr>
        <w:br/>
        <w:t>Cross-rate divergence: AUD/NZD, AUD/CAD, NZD/CAD</w:t>
      </w:r>
      <w:r>
        <w:rPr>
          <w:rFonts w:ascii="Inter" w:eastAsia="Times New Roman" w:hAnsi="Inter" w:cs="Times New Roman"/>
          <w:color w:val="833C0B" w:themeColor="accent2" w:themeShade="80"/>
          <w:sz w:val="21"/>
          <w:szCs w:val="21"/>
          <w:lang w:eastAsia="en-KE"/>
        </w:rPr>
        <w:br/>
        <w:t>Confirm: CA2Y, AU3Y, NZ2Y vs. US2Y spread · WTI, iron ore, dairy</w:t>
      </w:r>
    </w:p>
    <w:p w14:paraId="408A73A2"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Step 0:</w:t>
      </w:r>
      <w:r>
        <w:rPr>
          <w:rFonts w:ascii="Inter" w:eastAsia="Times New Roman" w:hAnsi="Inter" w:cs="Times New Roman"/>
          <w:color w:val="833C0B" w:themeColor="accent2" w:themeShade="80"/>
          <w:sz w:val="21"/>
          <w:szCs w:val="21"/>
          <w:lang w:eastAsia="en-KE"/>
        </w:rPr>
        <w:t> Run Macro Bias Check (Section 0) before proceeding.</w:t>
      </w:r>
    </w:p>
    <w:p w14:paraId="1A82DEDA"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Reality:</w:t>
      </w:r>
      <w:r>
        <w:rPr>
          <w:rFonts w:ascii="Inter" w:eastAsia="Times New Roman" w:hAnsi="Inter" w:cs="Times New Roman"/>
          <w:color w:val="833C0B" w:themeColor="accent2" w:themeShade="80"/>
          <w:sz w:val="21"/>
          <w:szCs w:val="21"/>
          <w:lang w:eastAsia="en-KE"/>
        </w:rPr>
        <w:t> Retail traders face structural execution disadvantages at T+0. Intraday event trading is positive-expectancy only on genuine surprises with strict filters. Cross-bank divergence trades bypass T+0 disadvantages entirely and are the highest risk-adjusted strategy in this playbook.</w:t>
      </w:r>
    </w:p>
    <w:p w14:paraId="29AC123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Volatility ranking (validated): RBNZ (0.9–1.35% on surprises) &gt; RBA (0.4–0.9%) &gt; BoC (0.4–0.8%, high mean-reversion)</w:t>
      </w:r>
    </w:p>
    <w:p w14:paraId="494454BF"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Trade or Stand Aside? — Master Switch</w:t>
      </w:r>
    </w:p>
    <w:p w14:paraId="5D741221"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Run sequentially before every decision.</w:t>
      </w:r>
    </w:p>
    <w:p w14:paraId="48E867A9"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STAND ASIDE</w:t>
      </w:r>
      <w:r>
        <w:rPr>
          <w:rFonts w:ascii="Inter" w:eastAsia="Times New Roman" w:hAnsi="Inter" w:cs="Times New Roman"/>
          <w:color w:val="833C0B" w:themeColor="accent2" w:themeShade="80"/>
          <w:sz w:val="21"/>
          <w:szCs w:val="21"/>
          <w:lang w:eastAsia="en-KE"/>
        </w:rPr>
        <w:t> if any are true:</w:t>
      </w:r>
    </w:p>
    <w:p w14:paraId="16DD98E9" w14:textId="77777777" w:rsidR="0070073E" w:rsidRPr="0083289C" w:rsidRDefault="0070073E" w:rsidP="0083289C">
      <w:pPr>
        <w:numPr>
          <w:ilvl w:val="0"/>
          <w:numId w:val="5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Outcome is in-line across all levels (decision, tone, projections)</w:t>
      </w:r>
    </w:p>
    <w:p w14:paraId="4E3FE64E" w14:textId="77777777" w:rsidR="0070073E" w:rsidRPr="0083289C" w:rsidRDefault="0070073E" w:rsidP="0083289C">
      <w:pPr>
        <w:numPr>
          <w:ilvl w:val="0"/>
          <w:numId w:val="5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Fed decision or dot-plot within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48 hours</w:t>
      </w:r>
    </w:p>
    <w:p w14:paraId="04731901" w14:textId="77777777" w:rsidR="0070073E" w:rsidRPr="0083289C" w:rsidRDefault="0070073E" w:rsidP="0083289C">
      <w:pPr>
        <w:numPr>
          <w:ilvl w:val="0"/>
          <w:numId w:val="5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Tier-1 US/local data release within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2 hours</w:t>
      </w:r>
    </w:p>
    <w:p w14:paraId="4E92E699" w14:textId="77777777" w:rsidR="0070073E" w:rsidRPr="0083289C" w:rsidRDefault="0070073E" w:rsidP="0083289C">
      <w:pPr>
        <w:numPr>
          <w:ilvl w:val="0"/>
          <w:numId w:val="5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Broker spread on primary pair &gt;5</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normal at T</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5 min</w:t>
      </w:r>
    </w:p>
    <w:p w14:paraId="74A54E00" w14:textId="77777777" w:rsidR="0070073E" w:rsidRPr="0083289C" w:rsidRDefault="0070073E" w:rsidP="0083289C">
      <w:pPr>
        <w:numPr>
          <w:ilvl w:val="0"/>
          <w:numId w:val="5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Scenarios not mapped pre-event</w:t>
      </w:r>
    </w:p>
    <w:p w14:paraId="04AE4EB7" w14:textId="1A58D787" w:rsidR="0070073E" w:rsidRPr="0083289C" w:rsidRDefault="0070073E" w:rsidP="0083289C">
      <w:pPr>
        <w:numPr>
          <w:ilvl w:val="0"/>
          <w:numId w:val="5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w:t>
      </w:r>
      <w:r w:rsidR="00E3560D">
        <w:rPr>
          <w:rFonts w:ascii="Inter" w:eastAsia="Times New Roman" w:hAnsi="Inter" w:cs="Times New Roman"/>
          <w:color w:val="833C0B" w:themeColor="accent2" w:themeShade="80"/>
          <w:sz w:val="21"/>
          <w:szCs w:val="21"/>
          <w:lang w:eastAsia="en-KE"/>
        </w:rPr>
        <w:t>Using mental stops instead of hard platform stops</w:t>
      </w:r>
    </w:p>
    <w:p w14:paraId="2E0E6792"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REDUCE SIZE</w:t>
      </w:r>
      <w:r>
        <w:rPr>
          <w:rFonts w:ascii="Inter" w:eastAsia="Times New Roman" w:hAnsi="Inter" w:cs="Times New Roman"/>
          <w:color w:val="833C0B" w:themeColor="accent2" w:themeShade="80"/>
          <w:sz w:val="21"/>
          <w:szCs w:val="21"/>
          <w:lang w:eastAsia="en-KE"/>
        </w:rPr>
        <w:t> (0.25–0.5% risk) if:</w:t>
      </w:r>
    </w:p>
    <w:p w14:paraId="79A82281" w14:textId="77777777" w:rsidR="0070073E" w:rsidRPr="0083289C" w:rsidRDefault="0070073E" w:rsidP="0083289C">
      <w:pPr>
        <w:numPr>
          <w:ilvl w:val="0"/>
          <w:numId w:val="5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lastRenderedPageBreak/>
        <w:t>⚠</w:t>
      </w:r>
      <w:r>
        <w:rPr>
          <w:rFonts w:ascii="Inter" w:eastAsia="Times New Roman" w:hAnsi="Inter" w:cs="Times New Roman"/>
          <w:color w:val="833C0B" w:themeColor="accent2" w:themeShade="80"/>
          <w:sz w:val="21"/>
          <w:szCs w:val="21"/>
          <w:lang w:eastAsia="en-KE"/>
        </w:rPr>
        <w:t xml:space="preserve"> Low-vol / complacent regime (VIX &lt;14, ATR compressed)</w:t>
      </w:r>
    </w:p>
    <w:p w14:paraId="4240A03B" w14:textId="77777777" w:rsidR="0070073E" w:rsidRPr="0083289C" w:rsidRDefault="0070073E" w:rsidP="0083289C">
      <w:pPr>
        <w:numPr>
          <w:ilvl w:val="0"/>
          <w:numId w:val="5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Asian-session release (RBA/RBNZ)</w:t>
      </w:r>
    </w:p>
    <w:p w14:paraId="444FCA87"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CONDITIONAL TRADE</w:t>
      </w:r>
      <w:r>
        <w:rPr>
          <w:rFonts w:ascii="Inter" w:eastAsia="Times New Roman" w:hAnsi="Inter" w:cs="Times New Roman"/>
          <w:color w:val="833C0B" w:themeColor="accent2" w:themeShade="80"/>
          <w:sz w:val="21"/>
          <w:szCs w:val="21"/>
          <w:lang w:eastAsia="en-KE"/>
        </w:rPr>
        <w:t> (0.5–1% risk) if ALL true:</w:t>
      </w:r>
    </w:p>
    <w:p w14:paraId="441987BE" w14:textId="77777777" w:rsidR="0070073E" w:rsidRPr="0083289C" w:rsidRDefault="0070073E" w:rsidP="0083289C">
      <w:pPr>
        <w:numPr>
          <w:ilvl w:val="0"/>
          <w:numId w:val="5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Genuine surprise identified (unexpected decision, guidance shift, or projection deviation)</w:t>
      </w:r>
    </w:p>
    <w:p w14:paraId="227950AD" w14:textId="77777777" w:rsidR="0070073E" w:rsidRPr="0083289C" w:rsidRDefault="0070073E" w:rsidP="0083289C">
      <w:pPr>
        <w:numPr>
          <w:ilvl w:val="0"/>
          <w:numId w:val="5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5-minute breakout candle established</w:t>
      </w:r>
    </w:p>
    <w:p w14:paraId="2318CFB8" w14:textId="77777777" w:rsidR="0070073E" w:rsidRPr="0083289C" w:rsidRDefault="0070073E" w:rsidP="0083289C">
      <w:pPr>
        <w:numPr>
          <w:ilvl w:val="0"/>
          <w:numId w:val="5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2-market confirmation present</w:t>
      </w:r>
    </w:p>
    <w:p w14:paraId="09E59BA4" w14:textId="77777777" w:rsidR="0070073E" w:rsidRPr="0083289C" w:rsidRDefault="0070073E" w:rsidP="0083289C">
      <w:pPr>
        <w:numPr>
          <w:ilvl w:val="0"/>
          <w:numId w:val="5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Bank-specific filters pass</w:t>
      </w:r>
    </w:p>
    <w:p w14:paraId="4890953B" w14:textId="77777777" w:rsidR="0070073E" w:rsidRPr="0083289C" w:rsidRDefault="0070073E" w:rsidP="0083289C">
      <w:pPr>
        <w:numPr>
          <w:ilvl w:val="0"/>
          <w:numId w:val="5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Limit or stop-limit orders used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no market orders, ever</w:t>
      </w:r>
    </w:p>
    <w:p w14:paraId="6DB9CA2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ALWAYS TRADE</w:t>
      </w:r>
      <w:r>
        <w:rPr>
          <w:rFonts w:ascii="Inter" w:eastAsia="Times New Roman" w:hAnsi="Inter" w:cs="Times New Roman"/>
          <w:color w:val="833C0B" w:themeColor="accent2" w:themeShade="80"/>
          <w:sz w:val="21"/>
          <w:szCs w:val="21"/>
          <w:lang w:eastAsia="en-KE"/>
        </w:rPr>
        <w:t> (normal sizing):</w:t>
      </w:r>
    </w:p>
    <w:p w14:paraId="0B8E2712" w14:textId="77777777" w:rsidR="0070073E" w:rsidRPr="0083289C" w:rsidRDefault="0070073E" w:rsidP="0083289C">
      <w:pPr>
        <w:numPr>
          <w:ilvl w:val="0"/>
          <w:numId w:val="5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Cross-bank divergence confirmed by second event (see Divergence section)</w:t>
      </w:r>
    </w:p>
    <w:p w14:paraId="677DA7CA" w14:textId="77777777" w:rsidR="0070073E" w:rsidRPr="0083289C" w:rsidRDefault="0070073E" w:rsidP="0083289C">
      <w:pPr>
        <w:numPr>
          <w:ilvl w:val="0"/>
          <w:numId w:val="5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Regime-change meetings (CB breaking a prolonged hold)</w:t>
      </w:r>
    </w:p>
    <w:p w14:paraId="5A9AF0CF"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Universal Execution Flow</w:t>
      </w:r>
    </w:p>
    <w:p w14:paraId="05151BC8"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Pre-Event (T−48h to T−30min):</w:t>
      </w:r>
    </w:p>
    <w:p w14:paraId="15D76E52" w14:textId="77777777" w:rsidR="0070073E" w:rsidRPr="0083289C" w:rsidRDefault="0070073E" w:rsidP="0083289C">
      <w:pPr>
        <w:numPr>
          <w:ilvl w:val="0"/>
          <w:numId w:val="5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Map scenarios: define Hawk/In-Line/Dove triggers from OIS pricing vs. consensus</w:t>
      </w:r>
    </w:p>
    <w:p w14:paraId="04B00F24" w14:textId="77777777" w:rsidR="0070073E" w:rsidRPr="0083289C" w:rsidRDefault="0070073E" w:rsidP="0083289C">
      <w:pPr>
        <w:numPr>
          <w:ilvl w:val="0"/>
          <w:numId w:val="5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Review latest CPI (core preferred), employment, GDP, commodity prices</w:t>
      </w:r>
    </w:p>
    <w:p w14:paraId="71419943" w14:textId="77777777" w:rsidR="0070073E" w:rsidRPr="0083289C" w:rsidRDefault="0070073E" w:rsidP="0083289C">
      <w:pPr>
        <w:numPr>
          <w:ilvl w:val="0"/>
          <w:numId w:val="5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Check CFTC positioning; check options-implied vol for expected move</w:t>
      </w:r>
    </w:p>
    <w:p w14:paraId="7CA1A096" w14:textId="77777777" w:rsidR="0070073E" w:rsidRPr="0083289C" w:rsidRDefault="0070073E" w:rsidP="0083289C">
      <w:pPr>
        <w:numPr>
          <w:ilvl w:val="0"/>
          <w:numId w:val="5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Mark key levels: prior day high/low, S/R, 200-day SMA</w:t>
      </w:r>
    </w:p>
    <w:p w14:paraId="5F9AA76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T−30min Dashboard:</w:t>
      </w:r>
      <w:r>
        <w:rPr>
          <w:rFonts w:ascii="Inter" w:eastAsia="Times New Roman" w:hAnsi="Inter" w:cs="Times New Roman"/>
          <w:color w:val="833C0B" w:themeColor="accent2" w:themeShade="80"/>
          <w:sz w:val="21"/>
          <w:szCs w:val="21"/>
          <w:lang w:eastAsia="en-KE"/>
        </w:rPr>
        <w:t> Primary FX pair (1m + 5m) · Local 2Y/3Y yield · Local yield minus US2Y spread · Commodity proxy</w:t>
      </w:r>
    </w:p>
    <w:p w14:paraId="4B161A6D"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Decision Phase:</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81"/>
        <w:gridCol w:w="6394"/>
      </w:tblGrid>
      <w:tr w:rsidR="0083289C" w:rsidRPr="0083289C" w14:paraId="2B258CF4" w14:textId="77777777" w:rsidTr="0070073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A009DEB"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Step</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4B6FD6F"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Action</w:t>
            </w:r>
          </w:p>
        </w:tc>
      </w:tr>
      <w:tr w:rsidR="0083289C" w:rsidRPr="0083289C" w14:paraId="726634DE"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5A9D2968"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T+0 to T+1min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4A6088"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DO NOT TRADE. Read headline. Watch yield reaction. Classify.</w:t>
            </w:r>
          </w:p>
        </w:tc>
      </w:tr>
      <w:tr w:rsidR="0083289C" w:rsidRPr="0083289C" w14:paraId="2855212E"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56072554"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T+1 to T+5min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2FEAF1"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Identify first 5-min candle high and low — breakout reference</w:t>
            </w:r>
          </w:p>
        </w:tc>
      </w:tr>
      <w:tr w:rsidR="0083289C" w:rsidRPr="0083289C" w14:paraId="73EF6A00"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64E69E7A"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lastRenderedPageBreak/>
              <w:t>T+5min onward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E5A9412"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Enter via stop-limit on confirmed break of 5-min range WITH 2-market confirmation</w:t>
            </w:r>
          </w:p>
        </w:tc>
      </w:tr>
      <w:tr w:rsidR="0083289C" w:rsidRPr="0083289C" w14:paraId="32D5049A"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42C27EC1"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T+30 to T+60min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859C96"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Press conference reassessment: add/trail if confirms; reduce/exit if contradicts; enter fresh if presser delivers surprise on in-line decision</w:t>
            </w:r>
          </w:p>
        </w:tc>
      </w:tr>
      <w:tr w:rsidR="0083289C" w:rsidRPr="0083289C" w14:paraId="3AA580D2"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311E672E"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T+1h to T+24h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692460"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Manage through session transitions</w:t>
            </w:r>
          </w:p>
        </w:tc>
      </w:tr>
    </w:tbl>
    <w:p w14:paraId="7A4BBB32"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Confirmation Model</w:t>
      </w:r>
    </w:p>
    <w:p w14:paraId="4659753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Enter only when ≥2 confirm the FX direction:</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27"/>
        <w:gridCol w:w="2502"/>
        <w:gridCol w:w="2346"/>
      </w:tblGrid>
      <w:tr w:rsidR="0083289C" w:rsidRPr="0083289C" w14:paraId="6D157FEC" w14:textId="77777777" w:rsidTr="0070073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0F3533D"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Signal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1CD4033"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Hawkish (buy local CCY)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A24B3E0"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Dovish (sell local CCY)</w:t>
            </w:r>
          </w:p>
        </w:tc>
      </w:tr>
      <w:tr w:rsidR="0083289C" w:rsidRPr="0083289C" w14:paraId="0C068D5F"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6CD98222"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Local short-term yield (CA2Y / AU3Y / NZ2Y)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6246DD"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Rising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457782"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Falling</w:t>
            </w:r>
          </w:p>
        </w:tc>
      </w:tr>
      <w:tr w:rsidR="0083289C" w:rsidRPr="0083289C" w14:paraId="49AB5A3D"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726A3280"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Local yield minus US2Y spread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205328"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Widening in local CCY's favor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230CB5"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Narrowing / widening against</w:t>
            </w:r>
          </w:p>
        </w:tc>
      </w:tr>
      <w:tr w:rsidR="0083289C" w:rsidRPr="0083289C" w14:paraId="0E9980AC"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4DB1B1DF"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Commodity proxy (WTI / iron ore / dairy)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019E71"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Stable or rising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A281425"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Falling or flat</w:t>
            </w:r>
          </w:p>
        </w:tc>
      </w:tr>
    </w:tbl>
    <w:p w14:paraId="31EA06ED"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European Open Rule (RBA &amp; RBNZ Only):</w:t>
      </w:r>
      <w:r>
        <w:rPr>
          <w:rFonts w:ascii="Inter" w:eastAsia="Times New Roman" w:hAnsi="Inter" w:cs="Times New Roman"/>
          <w:color w:val="833C0B" w:themeColor="accent2" w:themeShade="80"/>
          <w:sz w:val="21"/>
          <w:szCs w:val="21"/>
          <w:lang w:eastAsia="en-KE"/>
        </w:rPr>
        <w:t> Before 07:00 GMT: trail stop to breakeven or take ≥50% partial profit. London desks frequently fade thin-liquidity extensions.</w:t>
      </w:r>
    </w:p>
    <w:p w14:paraId="7A186DAA" w14:textId="77777777" w:rsidR="0070073E" w:rsidRPr="0083289C" w:rsidRDefault="00AB37F0" w:rsidP="0083289C">
      <w:pPr>
        <w:spacing w:before="686" w:after="686" w:line="240" w:lineRule="auto"/>
        <w:rPr>
          <w:rFonts w:ascii="Times New Roman" w:eastAsia="Times New Roman" w:hAnsi="Times New Roman" w:cs="Times New Roman"/>
          <w:color w:val="833C0B" w:themeColor="accent2" w:themeShade="80"/>
          <w:sz w:val="24"/>
          <w:szCs w:val="24"/>
          <w:lang w:eastAsia="en-KE"/>
        </w:rPr>
      </w:pPr>
      <w:r>
        <w:rPr>
          <w:rFonts w:ascii="Times New Roman" w:eastAsia="Times New Roman" w:hAnsi="Times New Roman" w:cs="Times New Roman"/>
          <w:color w:val="833C0B" w:themeColor="accent2" w:themeShade="80"/>
          <w:sz w:val="24"/>
          <w:szCs w:val="24"/>
          <w:lang w:eastAsia="en-KE"/>
        </w:rPr>
        <w:lastRenderedPageBreak/>
        <w:pict w14:anchorId="26B34D65">
          <v:rect id="_x0000_i1031" style="width:0;height:0" o:hralign="center" o:hrstd="t" o:hr="t" fillcolor="#a0a0a0" stroked="f"/>
        </w:pict>
      </w:r>
    </w:p>
    <w:p w14:paraId="1633FC1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Bank of Canada (BoC)</w:t>
      </w:r>
    </w:p>
    <w:p w14:paraId="635B80A2"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Announcement: 09:45 ET | Presser: ~10:30 ET | Primary: USD/CAD | Confirm: CA2Y, CA2Y-US2Y, WTI</w:t>
      </w:r>
      <w:r>
        <w:rPr>
          <w:rFonts w:ascii="Inter" w:eastAsia="Times New Roman" w:hAnsi="Inter" w:cs="Times New Roman"/>
          <w:color w:val="833C0B" w:themeColor="accent2" w:themeShade="80"/>
          <w:sz w:val="21"/>
          <w:szCs w:val="21"/>
          <w:lang w:eastAsia="en-KE"/>
        </w:rPr>
        <w:br/>
        <w:t>MPR meetings (Jan, Apr, Jul, Oct) carry higher surprise potential.</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86"/>
        <w:gridCol w:w="3000"/>
        <w:gridCol w:w="3589"/>
      </w:tblGrid>
      <w:tr w:rsidR="0083289C" w:rsidRPr="0083289C" w14:paraId="4E1E2305" w14:textId="77777777" w:rsidTr="0070073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862A51C" w14:textId="77777777" w:rsidR="0070073E" w:rsidRPr="0083289C" w:rsidRDefault="0070073E" w:rsidP="0083289C">
            <w:pPr>
              <w:spacing w:after="0" w:line="240" w:lineRule="auto"/>
              <w:rPr>
                <w:rFonts w:ascii="Inter" w:eastAsia="Times New Roman" w:hAnsi="Inter" w:cs="Times New Roman"/>
                <w:color w:val="833C0B" w:themeColor="accent2" w:themeShade="80"/>
                <w:sz w:val="21"/>
                <w:szCs w:val="21"/>
                <w:lang w:eastAsia="en-KE"/>
              </w:rPr>
            </w:pP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B651059"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Hawk</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F30CC65"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Dove</w:t>
            </w:r>
          </w:p>
        </w:tc>
      </w:tr>
      <w:tr w:rsidR="0083289C" w:rsidRPr="0083289C" w14:paraId="37BDB543"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753258F8"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Triggers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8C205A"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Surprise hold when cut expected; cut + inflation-risk language + easing bias removed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C1D2B8"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Larger-than-expected cut; surprise cut when hold expected; downside-risk language, guardrails removed</w:t>
            </w:r>
          </w:p>
        </w:tc>
      </w:tr>
      <w:tr w:rsidR="0083289C" w:rsidRPr="0083289C" w14:paraId="0E26E090"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03DF8BB5"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USD/CAD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FF535B"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50–80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2D912B"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60–90 pips</w:t>
            </w:r>
          </w:p>
        </w:tc>
      </w:tr>
      <w:tr w:rsidR="0083289C" w:rsidRPr="0083289C" w14:paraId="73704265"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0481A1CC"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EUR/CAD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28CC66"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40–70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365539"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50–80 pips</w:t>
            </w:r>
          </w:p>
        </w:tc>
      </w:tr>
      <w:tr w:rsidR="0083289C" w:rsidRPr="0083289C" w14:paraId="0C151480"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34B022F7"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CAD/JPY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3A2463"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30–50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92CED2"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40–70 pips</w:t>
            </w:r>
          </w:p>
        </w:tc>
      </w:tr>
      <w:tr w:rsidR="0083289C" w:rsidRPr="0083289C" w14:paraId="64C2EDF6"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1FC02D8C"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CA2Y yield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A00C6F"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8–15 bps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09B71E"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10–20 bps</w:t>
            </w:r>
          </w:p>
        </w:tc>
      </w:tr>
    </w:tbl>
    <w:p w14:paraId="252FDE12"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In-Line: Do not trade intraday. Monitor presser — enter only if genuine guidance surprise.</w:t>
      </w:r>
    </w:p>
    <w:p w14:paraId="38671B00"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BoC Tactical Notes:</w:t>
      </w:r>
    </w:p>
    <w:p w14:paraId="6683AD42" w14:textId="77777777" w:rsidR="0070073E" w:rsidRPr="0083289C" w:rsidRDefault="0070073E" w:rsidP="0083289C">
      <w:pPr>
        <w:numPr>
          <w:ilvl w:val="0"/>
          <w:numId w:val="5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Oil filter (mandatory):</w:t>
      </w:r>
      <w:r>
        <w:rPr>
          <w:rFonts w:ascii="Inter" w:eastAsia="Times New Roman" w:hAnsi="Inter" w:cs="Times New Roman"/>
          <w:color w:val="833C0B" w:themeColor="accent2" w:themeShade="80"/>
          <w:sz w:val="21"/>
          <w:szCs w:val="21"/>
          <w:lang w:eastAsia="en-KE"/>
        </w:rPr>
        <w:t> Do NOT short CAD (buy USD/CAD) on dovish BoC if WTI is up &gt;1.5% on session. Oil bid neutralizes rate differential.</w:t>
      </w:r>
    </w:p>
    <w:p w14:paraId="649AAA25" w14:textId="77777777" w:rsidR="0070073E" w:rsidRPr="0083289C" w:rsidRDefault="0070073E" w:rsidP="0083289C">
      <w:pPr>
        <w:numPr>
          <w:ilvl w:val="0"/>
          <w:numId w:val="5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Mean-reversion warning:</w:t>
      </w:r>
      <w:r>
        <w:rPr>
          <w:rFonts w:ascii="Inter" w:eastAsia="Times New Roman" w:hAnsi="Inter" w:cs="Times New Roman"/>
          <w:color w:val="833C0B" w:themeColor="accent2" w:themeShade="80"/>
          <w:sz w:val="21"/>
          <w:szCs w:val="21"/>
          <w:lang w:eastAsia="en-KE"/>
        </w:rPr>
        <w:t> BoC intraday moves retrace rapidly when diverging from DXY trajectory. Best use: bias input for multi-day USD/CAD swing positions.</w:t>
      </w:r>
    </w:p>
    <w:p w14:paraId="1C7E403C" w14:textId="77777777" w:rsidR="0070073E" w:rsidRPr="0083289C" w:rsidRDefault="0070073E" w:rsidP="0083289C">
      <w:pPr>
        <w:numPr>
          <w:ilvl w:val="0"/>
          <w:numId w:val="5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Tariff/guidance vacuum:</w:t>
      </w:r>
      <w:r>
        <w:rPr>
          <w:rFonts w:ascii="Inter" w:eastAsia="Times New Roman" w:hAnsi="Inter" w:cs="Times New Roman"/>
          <w:color w:val="833C0B" w:themeColor="accent2" w:themeShade="80"/>
          <w:sz w:val="21"/>
          <w:szCs w:val="21"/>
          <w:lang w:eastAsia="en-KE"/>
        </w:rPr>
        <w:t> When BoC withholds forward guidance, reactions can exceed typical ranges. Widen stops.</w:t>
      </w:r>
    </w:p>
    <w:p w14:paraId="3272FBC4" w14:textId="77777777" w:rsidR="0070073E" w:rsidRPr="0083289C" w:rsidRDefault="0070073E" w:rsidP="0083289C">
      <w:pPr>
        <w:numPr>
          <w:ilvl w:val="0"/>
          <w:numId w:val="5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lastRenderedPageBreak/>
        <w:t>Presser determines follow-through. Statement sets initial move; Macklem's presser determines whether it extends or reverses.</w:t>
      </w:r>
    </w:p>
    <w:p w14:paraId="00314A00" w14:textId="77777777" w:rsidR="0070073E" w:rsidRPr="0083289C" w:rsidRDefault="00AB37F0" w:rsidP="0083289C">
      <w:pPr>
        <w:spacing w:before="686" w:after="686" w:line="240" w:lineRule="auto"/>
        <w:rPr>
          <w:rFonts w:ascii="Times New Roman" w:eastAsia="Times New Roman" w:hAnsi="Times New Roman" w:cs="Times New Roman"/>
          <w:color w:val="833C0B" w:themeColor="accent2" w:themeShade="80"/>
          <w:sz w:val="24"/>
          <w:szCs w:val="24"/>
          <w:lang w:eastAsia="en-KE"/>
        </w:rPr>
      </w:pPr>
      <w:r>
        <w:rPr>
          <w:rFonts w:ascii="Times New Roman" w:eastAsia="Times New Roman" w:hAnsi="Times New Roman" w:cs="Times New Roman"/>
          <w:color w:val="833C0B" w:themeColor="accent2" w:themeShade="80"/>
          <w:sz w:val="24"/>
          <w:szCs w:val="24"/>
          <w:lang w:eastAsia="en-KE"/>
        </w:rPr>
        <w:pict w14:anchorId="47ACDE4D">
          <v:rect id="_x0000_i1032" style="width:0;height:0" o:hralign="center" o:hrstd="t" o:hr="t" fillcolor="#a0a0a0" stroked="f"/>
        </w:pict>
      </w:r>
    </w:p>
    <w:p w14:paraId="7DF09386"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Reserve Bank of Australia (RBA)</w:t>
      </w:r>
    </w:p>
    <w:p w14:paraId="11587E5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Announcement: ~03:30 GMT | Presser: ~04:30 GMT | Primary: AUD/USD | Confirm: AU3Y, AU3Y-US2Y, iron ore</w:t>
      </w:r>
      <w:r>
        <w:rPr>
          <w:rFonts w:ascii="Inter" w:eastAsia="Times New Roman" w:hAnsi="Inter" w:cs="Times New Roman"/>
          <w:color w:val="833C0B" w:themeColor="accent2" w:themeShade="80"/>
          <w:sz w:val="21"/>
          <w:szCs w:val="21"/>
          <w:lang w:eastAsia="en-KE"/>
        </w:rPr>
        <w:br/>
        <w:t>SoMP meetings (4 of 8) carry higher surprise potential.</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99"/>
        <w:gridCol w:w="3165"/>
        <w:gridCol w:w="3411"/>
      </w:tblGrid>
      <w:tr w:rsidR="0083289C" w:rsidRPr="0083289C" w14:paraId="54A14A50" w14:textId="77777777" w:rsidTr="0070073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AF448E5" w14:textId="77777777" w:rsidR="0070073E" w:rsidRPr="0083289C" w:rsidRDefault="0070073E" w:rsidP="0083289C">
            <w:pPr>
              <w:spacing w:after="0" w:line="240" w:lineRule="auto"/>
              <w:rPr>
                <w:rFonts w:ascii="Inter" w:eastAsia="Times New Roman" w:hAnsi="Inter" w:cs="Times New Roman"/>
                <w:color w:val="833C0B" w:themeColor="accent2" w:themeShade="80"/>
                <w:sz w:val="21"/>
                <w:szCs w:val="21"/>
                <w:lang w:eastAsia="en-KE"/>
              </w:rPr>
            </w:pP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89D38E1"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Hawk</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29BF8B7"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Dove</w:t>
            </w:r>
          </w:p>
        </w:tc>
      </w:tr>
      <w:tr w:rsidR="0083289C" w:rsidRPr="0083289C" w14:paraId="5E84AE1F"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4AACC3FE"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Triggers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E7B473"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Surprise hike when hold expected; hike + explicit further-tightening guidance; SoMP inflation revision up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027D10"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Surprise hold when hike expected; hike + dovish pause signal; SoMP inflation/growth revision down</w:t>
            </w:r>
          </w:p>
        </w:tc>
      </w:tr>
      <w:tr w:rsidR="0083289C" w:rsidRPr="0083289C" w14:paraId="1EBA99FA"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2318B6E7"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AUD/USD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2D7504"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60–100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8EEDDAB"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80–150 pips</w:t>
            </w:r>
          </w:p>
        </w:tc>
      </w:tr>
      <w:tr w:rsidR="0083289C" w:rsidRPr="0083289C" w14:paraId="1B580483"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77B1CFC7"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AUD/NZD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7CFBD4"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50–90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D5DBA5"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50–100 pips</w:t>
            </w:r>
          </w:p>
        </w:tc>
      </w:tr>
      <w:tr w:rsidR="0083289C" w:rsidRPr="0083289C" w14:paraId="70734AE7"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1AB1D894"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AUD/JPY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CE6814"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50–80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7B9798"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60–100 pips</w:t>
            </w:r>
          </w:p>
        </w:tc>
      </w:tr>
      <w:tr w:rsidR="0083289C" w:rsidRPr="0083289C" w14:paraId="374B91AA"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120D71F6"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AU3Y yield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D9AF87"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10–20 bps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2F9A9F"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10–18 bps</w:t>
            </w:r>
          </w:p>
        </w:tc>
      </w:tr>
    </w:tbl>
    <w:p w14:paraId="692000AB"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In-Line: Do not trade intraday. "Sell-the-fact" retracements strongly validated on expected hikes without hawkish projection upgrades.</w:t>
      </w:r>
    </w:p>
    <w:p w14:paraId="0BC69F21"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Dove entry variant: RBA dovish allows pullback entry to 20 EMA on 5-min as alternative to breakout.</w:t>
      </w:r>
    </w:p>
    <w:p w14:paraId="5DD363E4"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RBA Tactical Notes:</w:t>
      </w:r>
    </w:p>
    <w:p w14:paraId="11AC16CB" w14:textId="77777777" w:rsidR="0070073E" w:rsidRPr="0083289C" w:rsidRDefault="0070073E" w:rsidP="0083289C">
      <w:pPr>
        <w:numPr>
          <w:ilvl w:val="0"/>
          <w:numId w:val="5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lastRenderedPageBreak/>
        <w:t>Regime-change meetings are the edge.</w:t>
      </w:r>
      <w:r>
        <w:rPr>
          <w:rFonts w:ascii="Inter" w:eastAsia="Times New Roman" w:hAnsi="Inter" w:cs="Times New Roman"/>
          <w:color w:val="833C0B" w:themeColor="accent2" w:themeShade="80"/>
          <w:sz w:val="21"/>
          <w:szCs w:val="21"/>
          <w:lang w:eastAsia="en-KE"/>
        </w:rPr>
        <w:t> When RBA breaks a prolonged hold (e.g., Feb 2026 = 1%+ AUD rally), moves hit upper ranges and sustain. Highest-conviction RBA intraday trades.</w:t>
      </w:r>
    </w:p>
    <w:p w14:paraId="11F331FB" w14:textId="77777777" w:rsidR="0070073E" w:rsidRPr="0083289C" w:rsidRDefault="0070073E" w:rsidP="0083289C">
      <w:pPr>
        <w:numPr>
          <w:ilvl w:val="0"/>
          <w:numId w:val="5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Asian session sizing: 0.5% risk max. Apply European Open Rule aggressively.</w:t>
      </w:r>
    </w:p>
    <w:p w14:paraId="39D1218E" w14:textId="77777777" w:rsidR="0070073E" w:rsidRPr="0083289C" w:rsidRDefault="0070073E" w:rsidP="0083289C">
      <w:pPr>
        <w:numPr>
          <w:ilvl w:val="0"/>
          <w:numId w:val="5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China + iron ore sensitivity: Chinese data deterioration offsets hawkish RBA. Check China PMI and iron ore before entering AUD longs.</w:t>
      </w:r>
    </w:p>
    <w:p w14:paraId="27012758" w14:textId="77777777" w:rsidR="0070073E" w:rsidRPr="0083289C" w:rsidRDefault="0070073E" w:rsidP="0083289C">
      <w:pPr>
        <w:numPr>
          <w:ilvl w:val="0"/>
          <w:numId w:val="5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RBA's 2–3% inflation band means it tolerates higher inflation longer — hawkish surprise threshold is higher than BoC/RBNZ.</w:t>
      </w:r>
    </w:p>
    <w:p w14:paraId="724F1DE1" w14:textId="77777777" w:rsidR="0070073E" w:rsidRPr="0083289C" w:rsidRDefault="00AB37F0" w:rsidP="0083289C">
      <w:pPr>
        <w:spacing w:before="686" w:after="686" w:line="240" w:lineRule="auto"/>
        <w:rPr>
          <w:rFonts w:ascii="Times New Roman" w:eastAsia="Times New Roman" w:hAnsi="Times New Roman" w:cs="Times New Roman"/>
          <w:color w:val="833C0B" w:themeColor="accent2" w:themeShade="80"/>
          <w:sz w:val="24"/>
          <w:szCs w:val="24"/>
          <w:lang w:eastAsia="en-KE"/>
        </w:rPr>
      </w:pPr>
      <w:r>
        <w:rPr>
          <w:rFonts w:ascii="Times New Roman" w:eastAsia="Times New Roman" w:hAnsi="Times New Roman" w:cs="Times New Roman"/>
          <w:color w:val="833C0B" w:themeColor="accent2" w:themeShade="80"/>
          <w:sz w:val="24"/>
          <w:szCs w:val="24"/>
          <w:lang w:eastAsia="en-KE"/>
        </w:rPr>
        <w:pict w14:anchorId="4DD91C2B">
          <v:rect id="_x0000_i1033" style="width:0;height:0" o:hralign="center" o:hrstd="t" o:hr="t" fillcolor="#a0a0a0" stroked="f"/>
        </w:pict>
      </w:r>
    </w:p>
    <w:p w14:paraId="603A2271"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Reserve Bank of New Zealand (RBNZ)</w:t>
      </w:r>
    </w:p>
    <w:p w14:paraId="314843D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Announcement: ~01:00 GMT | Presser: ~02:00 GMT | Primary: NZD/USD | Confirm: NZ2Y swap, NZ2Y-US2Y, dairy</w:t>
      </w:r>
      <w:r>
        <w:rPr>
          <w:rFonts w:ascii="Inter" w:eastAsia="Times New Roman" w:hAnsi="Inter" w:cs="Times New Roman"/>
          <w:color w:val="833C0B" w:themeColor="accent2" w:themeShade="80"/>
          <w:sz w:val="21"/>
          <w:szCs w:val="21"/>
          <w:lang w:eastAsia="en-KE"/>
        </w:rPr>
        <w:br/>
        <w:t>MPS meetings (Feb, May, Aug, Nov) = OCR track published — high-volatility meetings.</w:t>
      </w:r>
      <w:r>
        <w:rPr>
          <w:rFonts w:ascii="Inter" w:eastAsia="Times New Roman" w:hAnsi="Inter" w:cs="Times New Roman"/>
          <w:color w:val="833C0B" w:themeColor="accent2" w:themeShade="80"/>
          <w:sz w:val="21"/>
          <w:szCs w:val="21"/>
          <w:lang w:eastAsia="en-KE"/>
        </w:rPr>
        <w:br/>
        <w:t>MPR meetings (other 4) = shorter statement, no forecasts — lower volatility.</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1"/>
        <w:gridCol w:w="3339"/>
        <w:gridCol w:w="3235"/>
      </w:tblGrid>
      <w:tr w:rsidR="0083289C" w:rsidRPr="0083289C" w14:paraId="7534B132" w14:textId="77777777" w:rsidTr="0070073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C601D99" w14:textId="77777777" w:rsidR="0070073E" w:rsidRPr="0083289C" w:rsidRDefault="0070073E" w:rsidP="0083289C">
            <w:pPr>
              <w:spacing w:after="0" w:line="240" w:lineRule="auto"/>
              <w:rPr>
                <w:rFonts w:ascii="Inter" w:eastAsia="Times New Roman" w:hAnsi="Inter" w:cs="Times New Roman"/>
                <w:color w:val="833C0B" w:themeColor="accent2" w:themeShade="80"/>
                <w:sz w:val="21"/>
                <w:szCs w:val="21"/>
                <w:lang w:eastAsia="en-KE"/>
              </w:rPr>
            </w:pP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E5C45C8"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Hawk</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4EDE345"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Dove</w:t>
            </w:r>
          </w:p>
        </w:tc>
      </w:tr>
      <w:tr w:rsidR="0083289C" w:rsidRPr="0083289C" w14:paraId="4354EC2E"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017EB0EC"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Triggers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455F49F"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Hold when cut priced; cut + hawkish language removing easing bias; OCR track revised higher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965C05"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Larger-than-expected cut; OCR track revised lower; first hike pushed out significantly</w:t>
            </w:r>
          </w:p>
        </w:tc>
      </w:tr>
      <w:tr w:rsidR="0083289C" w:rsidRPr="0083289C" w14:paraId="49667B65"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2BF57BAD"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NZD/USD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9662F5"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50–120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5F12F1"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80–140 pips</w:t>
            </w:r>
          </w:p>
        </w:tc>
      </w:tr>
      <w:tr w:rsidR="0083289C" w:rsidRPr="0083289C" w14:paraId="7752BFB0"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7B98B558"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AUD/NZD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71E123"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40–80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D6D269"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50–100 pips</w:t>
            </w:r>
          </w:p>
        </w:tc>
      </w:tr>
      <w:tr w:rsidR="0083289C" w:rsidRPr="0083289C" w14:paraId="46176149"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3C90AFF5"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NZD/JPY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BB2EEF"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40–70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045400"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50–90 pips</w:t>
            </w:r>
          </w:p>
        </w:tc>
      </w:tr>
      <w:tr w:rsidR="0083289C" w:rsidRPr="0083289C" w14:paraId="3F701F33"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09FC0CD5"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GBP/NZD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84FCA8"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40–70 pips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DD7220"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50–90 pips</w:t>
            </w:r>
          </w:p>
        </w:tc>
      </w:tr>
      <w:tr w:rsidR="0083289C" w:rsidRPr="0083289C" w14:paraId="46A6CB8B"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4B69BED2"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lastRenderedPageBreak/>
              <w:t>NZ2Y swap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CA4938"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8–15 bps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67B566"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 10–20 bps</w:t>
            </w:r>
          </w:p>
        </w:tc>
      </w:tr>
    </w:tbl>
    <w:p w14:paraId="07DB63E6"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In-Line: Do not trade intraday. Whipsaw risk in thin Asian liquidity destroys edge. Wait for presser.</w:t>
      </w:r>
    </w:p>
    <w:p w14:paraId="06941E37"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RBNZ Tactical Notes:</w:t>
      </w:r>
    </w:p>
    <w:p w14:paraId="7B57C52C" w14:textId="77777777" w:rsidR="0070073E" w:rsidRPr="0083289C" w:rsidRDefault="0070073E" w:rsidP="0083289C">
      <w:pPr>
        <w:numPr>
          <w:ilvl w:val="0"/>
          <w:numId w:val="5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OCR track is everything at MPS meetings.</w:t>
      </w:r>
      <w:r>
        <w:rPr>
          <w:rFonts w:ascii="Inter" w:eastAsia="Times New Roman" w:hAnsi="Inter" w:cs="Times New Roman"/>
          <w:color w:val="833C0B" w:themeColor="accent2" w:themeShade="80"/>
          <w:sz w:val="21"/>
          <w:szCs w:val="21"/>
          <w:lang w:eastAsia="en-KE"/>
        </w:rPr>
        <w:t> Feb 2026: rate held as expected, but dovish OCR track revision → NZD/USD fell 1.35%. The projected rate path governs the move.</w:t>
      </w:r>
    </w:p>
    <w:p w14:paraId="713414BB" w14:textId="77777777" w:rsidR="0070073E" w:rsidRPr="0083289C" w:rsidRDefault="0070073E" w:rsidP="0083289C">
      <w:pPr>
        <w:numPr>
          <w:ilvl w:val="0"/>
          <w:numId w:val="5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Highest beta, highest volatility. RBNZ surprises routinely exceed 1% intraday. Strict stop-limit orders non-negotiable.</w:t>
      </w:r>
    </w:p>
    <w:p w14:paraId="760C2B90" w14:textId="77777777" w:rsidR="0070073E" w:rsidRPr="0083289C" w:rsidRDefault="0070073E" w:rsidP="0083289C">
      <w:pPr>
        <w:numPr>
          <w:ilvl w:val="0"/>
          <w:numId w:val="5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NZD is risk-sensitive. Risk-off environments can offset hawkish surprises. If global equities selling off hard, reduce NZD long conviction.</w:t>
      </w:r>
    </w:p>
    <w:p w14:paraId="4BF0273A" w14:textId="77777777" w:rsidR="0070073E" w:rsidRPr="0083289C" w:rsidRDefault="0070073E" w:rsidP="0083289C">
      <w:pPr>
        <w:numPr>
          <w:ilvl w:val="0"/>
          <w:numId w:val="5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Dual mandate asymmetry: Deteriorating labor market can trigger dovish action even with inflation above target.</w:t>
      </w:r>
    </w:p>
    <w:p w14:paraId="571DB5E9" w14:textId="77777777" w:rsidR="0070073E" w:rsidRPr="0083289C" w:rsidRDefault="0070073E" w:rsidP="0083289C">
      <w:pPr>
        <w:numPr>
          <w:ilvl w:val="0"/>
          <w:numId w:val="5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Apply European Open Rule: Trail to BE or partial before 07:00 GMT.</w:t>
      </w:r>
    </w:p>
    <w:p w14:paraId="29D87D51" w14:textId="77777777" w:rsidR="0070073E" w:rsidRPr="0083289C" w:rsidRDefault="00AB37F0" w:rsidP="0083289C">
      <w:pPr>
        <w:spacing w:before="686" w:after="686" w:line="240" w:lineRule="auto"/>
        <w:rPr>
          <w:rFonts w:ascii="Times New Roman" w:eastAsia="Times New Roman" w:hAnsi="Times New Roman" w:cs="Times New Roman"/>
          <w:color w:val="833C0B" w:themeColor="accent2" w:themeShade="80"/>
          <w:sz w:val="24"/>
          <w:szCs w:val="24"/>
          <w:lang w:eastAsia="en-KE"/>
        </w:rPr>
      </w:pPr>
      <w:r>
        <w:rPr>
          <w:rFonts w:ascii="Times New Roman" w:eastAsia="Times New Roman" w:hAnsi="Times New Roman" w:cs="Times New Roman"/>
          <w:color w:val="833C0B" w:themeColor="accent2" w:themeShade="80"/>
          <w:sz w:val="24"/>
          <w:szCs w:val="24"/>
          <w:lang w:eastAsia="en-KE"/>
        </w:rPr>
        <w:pict w14:anchorId="1D1A828D">
          <v:rect id="_x0000_i1034" style="width:0;height:0" o:hralign="center" o:hrstd="t" o:hr="t" fillcolor="#a0a0a0" stroked="f"/>
        </w:pict>
      </w:r>
    </w:p>
    <w:p w14:paraId="714C65D0"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Divergence Plays — Highest-Conviction Strategy</w:t>
      </w:r>
    </w:p>
    <w:p w14:paraId="1AEAD127"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Cross-bank divergence trades via cross-rates offer superior risk-adjusted returns vs. single-event intraday breakouts. They bypass T+0 execution disadvantages and ride sustained institutional rebalancing flows.</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27"/>
        <w:gridCol w:w="1673"/>
        <w:gridCol w:w="1475"/>
      </w:tblGrid>
      <w:tr w:rsidR="0083289C" w:rsidRPr="0083289C" w14:paraId="70030084" w14:textId="77777777" w:rsidTr="0070073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D6690EC"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Divergence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2D279B7"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Vehicle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F941BFF"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Direction</w:t>
            </w:r>
          </w:p>
        </w:tc>
      </w:tr>
      <w:tr w:rsidR="0083289C" w:rsidRPr="0083289C" w14:paraId="30304311"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3E37C3F6"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RBA hawkish + RBNZ dovish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657F84"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AUD/NZD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D9F246"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Long</w:t>
            </w:r>
          </w:p>
        </w:tc>
      </w:tr>
      <w:tr w:rsidR="0083289C" w:rsidRPr="0083289C" w14:paraId="44308BE3"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4689C2A2"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RBA dovish + RBNZ hawkish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DFCAA6D"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AUD/NZD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22EED0"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Short</w:t>
            </w:r>
          </w:p>
        </w:tc>
      </w:tr>
      <w:tr w:rsidR="0083289C" w:rsidRPr="0083289C" w14:paraId="482893F7"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157353A4"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lastRenderedPageBreak/>
              <w:t>BoC hawkish + RBA dovish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5C7BB2"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AUD/CAD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020938"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Short</w:t>
            </w:r>
          </w:p>
        </w:tc>
      </w:tr>
      <w:tr w:rsidR="0083289C" w:rsidRPr="0083289C" w14:paraId="0B9813EE"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57C156DA"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BoC dovish + RBA hawkish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2DC728"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AUD/CAD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A3E1AD5"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Long</w:t>
            </w:r>
          </w:p>
        </w:tc>
      </w:tr>
      <w:tr w:rsidR="0083289C" w:rsidRPr="0083289C" w14:paraId="66E4AC9E"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64414DED"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BoC dovish + RBNZ hawkish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8576D57"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NZD/CAD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0A8032"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Long</w:t>
            </w:r>
          </w:p>
        </w:tc>
      </w:tr>
      <w:tr w:rsidR="0083289C" w:rsidRPr="0083289C" w14:paraId="4EEFB39B"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6DBF1AEA"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BoC hawkish + RBNZ dovish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7863F7"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NZD/CAD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9FD65E"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Short</w:t>
            </w:r>
          </w:p>
        </w:tc>
      </w:tr>
    </w:tbl>
    <w:p w14:paraId="5CCA2AE2"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Execution:</w:t>
      </w:r>
    </w:p>
    <w:p w14:paraId="52DBF751" w14:textId="77777777" w:rsidR="0070073E" w:rsidRPr="0083289C" w:rsidRDefault="0070073E" w:rsidP="0083289C">
      <w:pPr>
        <w:numPr>
          <w:ilvl w:val="0"/>
          <w:numId w:val="5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Enter after the second event confirms divergence. Do not enter on first event alone.</w:t>
      </w:r>
    </w:p>
    <w:p w14:paraId="5BABC8BF" w14:textId="77777777" w:rsidR="0070073E" w:rsidRPr="0083289C" w:rsidRDefault="0070073E" w:rsidP="0083289C">
      <w:pPr>
        <w:numPr>
          <w:ilvl w:val="0"/>
          <w:numId w:val="5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Confirmation: Sovereign yield spread must be widening in the direction of your trade.</w:t>
      </w:r>
    </w:p>
    <w:p w14:paraId="68413DEC" w14:textId="77777777" w:rsidR="0070073E" w:rsidRPr="0083289C" w:rsidRDefault="0070073E" w:rsidP="0083289C">
      <w:pPr>
        <w:numPr>
          <w:ilvl w:val="0"/>
          <w:numId w:val="5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Sizing: Standard 0.5–1% risk. Multi-day to multi-week hold.</w:t>
      </w:r>
    </w:p>
    <w:p w14:paraId="29F16E36" w14:textId="77777777" w:rsidR="0070073E" w:rsidRPr="0083289C" w:rsidRDefault="0070073E" w:rsidP="0083289C">
      <w:pPr>
        <w:numPr>
          <w:ilvl w:val="0"/>
          <w:numId w:val="5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Stops: Beyond key technical level (prior swing high/low), not pip-based.</w:t>
      </w:r>
    </w:p>
    <w:p w14:paraId="2E1DE18A" w14:textId="77777777" w:rsidR="0070073E" w:rsidRPr="0083289C" w:rsidRDefault="0070073E" w:rsidP="0083289C">
      <w:pPr>
        <w:numPr>
          <w:ilvl w:val="0"/>
          <w:numId w:val="5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Update after every meeting: Each CB event recalibrates trajectories. Exit if subsequent decision narrows the divergence.</w:t>
      </w:r>
    </w:p>
    <w:p w14:paraId="4B622F64"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Highest-priority pair: AUD/NZD — cleanest RBA-vs-RBNZ divergence expression without USD interference.</w:t>
      </w:r>
    </w:p>
    <w:p w14:paraId="10C0FB61"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Risk:</w:t>
      </w:r>
      <w:r>
        <w:rPr>
          <w:rFonts w:ascii="Inter" w:eastAsia="Times New Roman" w:hAnsi="Inter" w:cs="Times New Roman"/>
          <w:color w:val="833C0B" w:themeColor="accent2" w:themeShade="80"/>
          <w:sz w:val="21"/>
          <w:szCs w:val="21"/>
          <w:lang w:eastAsia="en-KE"/>
        </w:rPr>
        <w:t> 0.5–1% per trade | Max event exposure: 2–3% | Stop-limit orders only | Stops — BoC 25–35 pips · RBA 25–35 pips · RBNZ 30–45 pips (beyond opposite extreme of 5-min reference candle) | Size per Risk Management Framework</w:t>
      </w:r>
    </w:p>
    <w:p w14:paraId="567868D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Do NOT Trade If</w:t>
      </w:r>
    </w:p>
    <w:p w14:paraId="645BE211" w14:textId="77777777" w:rsidR="0070073E" w:rsidRPr="0083289C" w:rsidRDefault="0070073E" w:rsidP="0083289C">
      <w:pPr>
        <w:numPr>
          <w:ilvl w:val="0"/>
          <w:numId w:val="6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Outcome is in-line with expectations across decision, tone, and projections</w:t>
      </w:r>
    </w:p>
    <w:p w14:paraId="33FC82B7" w14:textId="77777777" w:rsidR="0070073E" w:rsidRPr="0083289C" w:rsidRDefault="0070073E" w:rsidP="0083289C">
      <w:pPr>
        <w:numPr>
          <w:ilvl w:val="0"/>
          <w:numId w:val="6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Fed decision or dot-plot within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48 hours</w:t>
      </w:r>
    </w:p>
    <w:p w14:paraId="792F6677" w14:textId="77777777" w:rsidR="0070073E" w:rsidRPr="0083289C" w:rsidRDefault="0070073E" w:rsidP="0083289C">
      <w:pPr>
        <w:numPr>
          <w:ilvl w:val="0"/>
          <w:numId w:val="6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Tier-1 data release within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2 hours</w:t>
      </w:r>
    </w:p>
    <w:p w14:paraId="2A7AE814" w14:textId="77777777" w:rsidR="0070073E" w:rsidRPr="0083289C" w:rsidRDefault="0070073E" w:rsidP="0083289C">
      <w:pPr>
        <w:numPr>
          <w:ilvl w:val="0"/>
          <w:numId w:val="6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Broker spreads exceed 5</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normal at T</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5 min</w:t>
      </w:r>
    </w:p>
    <w:p w14:paraId="4826230D" w14:textId="77777777" w:rsidR="0070073E" w:rsidRPr="0083289C" w:rsidRDefault="0070073E" w:rsidP="0083289C">
      <w:pPr>
        <w:numPr>
          <w:ilvl w:val="0"/>
          <w:numId w:val="6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No pre-event scenario mapping completed</w:t>
      </w:r>
    </w:p>
    <w:p w14:paraId="7A1B971D" w14:textId="77777777" w:rsidR="0070073E" w:rsidRPr="0083289C" w:rsidRDefault="0070073E" w:rsidP="0083289C">
      <w:pPr>
        <w:numPr>
          <w:ilvl w:val="0"/>
          <w:numId w:val="6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Using mental stops instead of hard platform stops</w:t>
      </w:r>
    </w:p>
    <w:p w14:paraId="0F813B3C" w14:textId="77777777" w:rsidR="0070073E" w:rsidRPr="0083289C" w:rsidRDefault="0070073E" w:rsidP="0083289C">
      <w:pPr>
        <w:numPr>
          <w:ilvl w:val="0"/>
          <w:numId w:val="6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Using market orders instead of limit/stop-limit orders</w:t>
      </w:r>
    </w:p>
    <w:p w14:paraId="6BCA1E79" w14:textId="77777777" w:rsidR="0070073E" w:rsidRPr="0083289C" w:rsidRDefault="0070073E" w:rsidP="0083289C">
      <w:pPr>
        <w:numPr>
          <w:ilvl w:val="0"/>
          <w:numId w:val="6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lastRenderedPageBreak/>
        <w:t>❌</w:t>
      </w:r>
      <w:r>
        <w:rPr>
          <w:rFonts w:ascii="Inter" w:eastAsia="Times New Roman" w:hAnsi="Inter" w:cs="Times New Roman"/>
          <w:color w:val="833C0B" w:themeColor="accent2" w:themeShade="80"/>
          <w:sz w:val="21"/>
          <w:szCs w:val="21"/>
          <w:lang w:eastAsia="en-KE"/>
        </w:rPr>
        <w:t xml:space="preserve"> BoC: Attempting dovish USD/CAD long when WTI up &gt;1.5% on session</w:t>
      </w:r>
    </w:p>
    <w:p w14:paraId="43FFF235" w14:textId="77777777" w:rsidR="0070073E" w:rsidRPr="0083289C" w:rsidRDefault="0070073E" w:rsidP="0083289C">
      <w:pPr>
        <w:numPr>
          <w:ilvl w:val="0"/>
          <w:numId w:val="6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RBNZ: Taking hawkish NZD longs during active global risk-off (equities down &gt;1.5%)</w:t>
      </w:r>
    </w:p>
    <w:p w14:paraId="4CFBA49C" w14:textId="77777777" w:rsidR="0070073E" w:rsidRPr="0083289C" w:rsidRDefault="0070073E" w:rsidP="0083289C">
      <w:pPr>
        <w:numPr>
          <w:ilvl w:val="0"/>
          <w:numId w:val="6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Position size exceeds 0.5% risk during Asian-session releases (RBA/RBNZ)</w:t>
      </w:r>
    </w:p>
    <w:p w14:paraId="6CE6C7D7"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6C8D74C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384" w:after="192" w:line="240" w:lineRule="auto"/>
        <w:outlineLvl w:val="1"/>
        <w:rPr>
          <w:rFonts w:ascii="system-ui" w:eastAsia="Times New Roman" w:hAnsi="system-ui" w:cs="Times New Roman"/>
          <w:b/>
          <w:bCs/>
          <w:color w:val="833C0B" w:themeColor="accent2" w:themeShade="80"/>
          <w:spacing w:val="-6"/>
          <w:sz w:val="34"/>
          <w:szCs w:val="34"/>
          <w:lang w:eastAsia="en-KE"/>
        </w:rPr>
      </w:pPr>
      <w:r>
        <w:rPr>
          <w:rFonts w:ascii="system-ui" w:eastAsia="Times New Roman" w:hAnsi="system-ui" w:cs="Times New Roman"/>
          <w:b/>
          <w:bCs/>
          <w:color w:val="833C0B" w:themeColor="accent2" w:themeShade="80"/>
          <w:spacing w:val="-6"/>
          <w:sz w:val="34"/>
          <w:szCs w:val="34"/>
          <w:lang w:eastAsia="en-KE"/>
        </w:rPr>
        <w:t>SECTION 8: US SECONDARY DATA</w:t>
      </w:r>
    </w:p>
    <w:p w14:paraId="09C5988A"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7C799A0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GDP · Retail Sales · ISM Manufacturing · ISM Services</w:t>
      </w:r>
      <w:r>
        <w:rPr>
          <w:rFonts w:ascii="Inter" w:eastAsia="Times New Roman" w:hAnsi="Inter" w:cs="Times New Roman"/>
          <w:color w:val="833C0B" w:themeColor="accent2" w:themeShade="80"/>
          <w:sz w:val="21"/>
          <w:szCs w:val="21"/>
          <w:lang w:eastAsia="en-KE"/>
        </w:rPr>
        <w:br/>
        <w:t>Monthly/Quarterly | EUR/USD (primary), USD/JPY, Gold, Indices</w:t>
      </w:r>
    </w:p>
    <w:p w14:paraId="60180691"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Step 0:</w:t>
      </w:r>
      <w:r>
        <w:rPr>
          <w:rFonts w:ascii="Inter" w:eastAsia="Times New Roman" w:hAnsi="Inter" w:cs="Times New Roman"/>
          <w:color w:val="833C0B" w:themeColor="accent2" w:themeShade="80"/>
          <w:sz w:val="21"/>
          <w:szCs w:val="21"/>
          <w:lang w:eastAsia="en-KE"/>
        </w:rPr>
        <w:t> Run Macro Bias Check (Section 0) before proceeding.</w:t>
      </w:r>
    </w:p>
    <w:p w14:paraId="14C0CFB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Default action:</w:t>
      </w:r>
      <w:r>
        <w:rPr>
          <w:rFonts w:ascii="Inter" w:eastAsia="Times New Roman" w:hAnsi="Inter" w:cs="Times New Roman"/>
          <w:color w:val="833C0B" w:themeColor="accent2" w:themeShade="80"/>
          <w:sz w:val="21"/>
          <w:szCs w:val="21"/>
          <w:lang w:eastAsia="en-KE"/>
        </w:rPr>
        <w:t> Bias confirmation for existing technical positions — NOT standalone trade signals.</w:t>
      </w:r>
    </w:p>
    <w:p w14:paraId="43ECFCDD"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Priority &amp; Schedule</w:t>
      </w:r>
    </w:p>
    <w:p w14:paraId="75AD874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 xml:space="preserve">ISM Services </w:t>
      </w:r>
      <w:r>
        <w:rPr>
          <w:rFonts w:ascii="Segoe UI Symbol" w:eastAsia="Times New Roman" w:hAnsi="Segoe UI Symbol" w:cs="Segoe UI Symbol"/>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&gt; Retail Sales (Control Group) &gt; ISM Manufacturing &gt; GDP Advance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GDP Revisions (ignore)</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66"/>
        <w:gridCol w:w="1460"/>
        <w:gridCol w:w="3549"/>
      </w:tblGrid>
      <w:tr w:rsidR="0083289C" w:rsidRPr="0083289C" w14:paraId="2D896252" w14:textId="77777777" w:rsidTr="0070073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D2B4BDE"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Event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10A4969"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Time (ET)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2AEF8BE"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Frequency</w:t>
            </w:r>
          </w:p>
        </w:tc>
      </w:tr>
      <w:tr w:rsidR="0083289C" w:rsidRPr="0083289C" w14:paraId="26039036"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0A8DC0B4"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GDP Advance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2675DB"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8:30 AM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8442CE"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Quarterly (Jan/Apr/Jul/Oct)</w:t>
            </w:r>
          </w:p>
        </w:tc>
      </w:tr>
      <w:tr w:rsidR="0083289C" w:rsidRPr="0083289C" w14:paraId="215CAB25"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71C02402"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Retail Sales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3249FF"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8:30 AM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B4DC3C7"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Monthly (~mid-month)</w:t>
            </w:r>
          </w:p>
        </w:tc>
      </w:tr>
      <w:tr w:rsidR="0083289C" w:rsidRPr="0083289C" w14:paraId="11AB9AB5"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7B1E7C09"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ISM Manufacturing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895E0D"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10:00 AM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EA116F"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Monthly (1st biz day)</w:t>
            </w:r>
          </w:p>
        </w:tc>
      </w:tr>
      <w:tr w:rsidR="0083289C" w:rsidRPr="0083289C" w14:paraId="4986F1C5"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7F5ABAE3"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ISM Services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C08BF4"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10:00 AM</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C5E24A"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Monthly (3rd biz day)</w:t>
            </w:r>
          </w:p>
        </w:tc>
      </w:tr>
    </w:tbl>
    <w:p w14:paraId="58F5F7F1"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Decision Gate (All Events)</w:t>
      </w:r>
    </w:p>
    <w:p w14:paraId="6F35CF89"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All five gates must pass. Any NO → bias only, do not trade.</w:t>
      </w:r>
    </w:p>
    <w:p w14:paraId="7E67A5B0" w14:textId="77777777" w:rsidR="0070073E" w:rsidRPr="0083289C" w:rsidRDefault="0070073E" w:rsidP="0083289C">
      <w:pPr>
        <w:numPr>
          <w:ilvl w:val="0"/>
          <w:numId w:val="6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Fed focus?</w:t>
      </w:r>
      <w:r>
        <w:rPr>
          <w:rFonts w:ascii="Inter" w:eastAsia="Times New Roman" w:hAnsi="Inter" w:cs="Times New Roman"/>
          <w:color w:val="833C0B" w:themeColor="accent2" w:themeShade="80"/>
          <w:sz w:val="21"/>
          <w:szCs w:val="21"/>
          <w:lang w:eastAsia="en-KE"/>
        </w:rPr>
        <w:t> Is the Fed currently emphasizing this data type? → NO = bias only.</w:t>
      </w:r>
    </w:p>
    <w:p w14:paraId="694C58EE" w14:textId="77777777" w:rsidR="0070073E" w:rsidRPr="0083289C" w:rsidRDefault="0070073E" w:rsidP="0083289C">
      <w:pPr>
        <w:numPr>
          <w:ilvl w:val="0"/>
          <w:numId w:val="6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lastRenderedPageBreak/>
        <w:t>Extreme surprise?</w:t>
      </w:r>
      <w:r>
        <w:rPr>
          <w:rFonts w:ascii="Inter" w:eastAsia="Times New Roman" w:hAnsi="Inter" w:cs="Times New Roman"/>
          <w:color w:val="833C0B" w:themeColor="accent2" w:themeShade="80"/>
          <w:sz w:val="21"/>
          <w:szCs w:val="21"/>
          <w:lang w:eastAsia="en-KE"/>
        </w:rPr>
        <w:t> Does actual beat the HIGH estimate or miss the LOW estimate? → NO = no trade.</w:t>
      </w:r>
    </w:p>
    <w:p w14:paraId="30FC9660" w14:textId="77777777" w:rsidR="0070073E" w:rsidRPr="0083289C" w:rsidRDefault="0070073E" w:rsidP="0083289C">
      <w:pPr>
        <w:numPr>
          <w:ilvl w:val="0"/>
          <w:numId w:val="6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Revisions clean?</w:t>
      </w:r>
      <w:r>
        <w:rPr>
          <w:rFonts w:ascii="Inter" w:eastAsia="Times New Roman" w:hAnsi="Inter" w:cs="Times New Roman"/>
          <w:color w:val="833C0B" w:themeColor="accent2" w:themeShade="80"/>
          <w:sz w:val="21"/>
          <w:szCs w:val="21"/>
          <w:lang w:eastAsia="en-KE"/>
        </w:rPr>
        <w:t> Do prior revisions conflict with headline direction? → CONFLICT = skip.</w:t>
      </w:r>
    </w:p>
    <w:p w14:paraId="6521BAA3" w14:textId="77777777" w:rsidR="0070073E" w:rsidRPr="0083289C" w:rsidRDefault="0070073E" w:rsidP="0083289C">
      <w:pPr>
        <w:numPr>
          <w:ilvl w:val="0"/>
          <w:numId w:val="6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Sub-components confirm?</w:t>
      </w:r>
      <w:r>
        <w:rPr>
          <w:rFonts w:ascii="Inter" w:eastAsia="Times New Roman" w:hAnsi="Inter" w:cs="Times New Roman"/>
          <w:color w:val="833C0B" w:themeColor="accent2" w:themeShade="80"/>
          <w:sz w:val="21"/>
          <w:szCs w:val="21"/>
          <w:lang w:eastAsia="en-KE"/>
        </w:rPr>
        <w:t> GDP: PCE | Retail: Control Group | ISM: New Orders + Prices Paid → NO = no trade.</w:t>
      </w:r>
    </w:p>
    <w:p w14:paraId="5A01F048" w14:textId="77777777" w:rsidR="0070073E" w:rsidRPr="0083289C" w:rsidRDefault="0070073E" w:rsidP="0083289C">
      <w:pPr>
        <w:numPr>
          <w:ilvl w:val="0"/>
          <w:numId w:val="6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Technical alignment?</w:t>
      </w:r>
      <w:r>
        <w:rPr>
          <w:rFonts w:ascii="Inter" w:eastAsia="Times New Roman" w:hAnsi="Inter" w:cs="Times New Roman"/>
          <w:color w:val="833C0B" w:themeColor="accent2" w:themeShade="80"/>
          <w:sz w:val="21"/>
          <w:szCs w:val="21"/>
          <w:lang w:eastAsia="en-KE"/>
        </w:rPr>
        <w:t> Does direction match an existing technical setup? → NO = stand aside.</w:t>
      </w:r>
    </w:p>
    <w:p w14:paraId="176BD7AB"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In-line prints (GDP ±0.3%, Retail ±0.2%, ISM ±1pt) → ignore across all events.</w:t>
      </w:r>
    </w:p>
    <w:p w14:paraId="1F3D88F9"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Confirmation (2-of-3 Rule)</w:t>
      </w:r>
    </w:p>
    <w:p w14:paraId="16BC87B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Before entry, require ≥2 of 3 at minimum thresholds:</w:t>
      </w:r>
    </w:p>
    <w:p w14:paraId="59AFF184" w14:textId="77777777" w:rsidR="0070073E" w:rsidRPr="0083289C" w:rsidRDefault="0070073E" w:rsidP="0083289C">
      <w:pPr>
        <w:numPr>
          <w:ilvl w:val="0"/>
          <w:numId w:val="6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EUR/USD: ≥8 pips from pre-release price</w:t>
      </w:r>
    </w:p>
    <w:p w14:paraId="4DD133F6" w14:textId="77777777" w:rsidR="0070073E" w:rsidRPr="0083289C" w:rsidRDefault="0070073E" w:rsidP="0083289C">
      <w:pPr>
        <w:numPr>
          <w:ilvl w:val="0"/>
          <w:numId w:val="6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US 2Y yield: ≥3 bps in expected direction</w:t>
      </w:r>
    </w:p>
    <w:p w14:paraId="6DC34A7E" w14:textId="77777777" w:rsidR="0070073E" w:rsidRPr="0083289C" w:rsidRDefault="0070073E" w:rsidP="0083289C">
      <w:pPr>
        <w:numPr>
          <w:ilvl w:val="0"/>
          <w:numId w:val="6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S&amp;P 500 futures: ≥0.15% (regime-dependent — see Indices note)</w:t>
      </w:r>
    </w:p>
    <w:p w14:paraId="780DB3B7"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Fewer than 2 → no trade. Unconfirmed FX spikes revert within 45 min in &gt;65% of cases.</w:t>
      </w:r>
    </w:p>
    <w:p w14:paraId="40B45BB5" w14:textId="77777777" w:rsidR="0070073E" w:rsidRPr="0083289C" w:rsidRDefault="00AB37F0" w:rsidP="0083289C">
      <w:pPr>
        <w:spacing w:before="686" w:after="686" w:line="240" w:lineRule="auto"/>
        <w:rPr>
          <w:rFonts w:ascii="Times New Roman" w:eastAsia="Times New Roman" w:hAnsi="Times New Roman" w:cs="Times New Roman"/>
          <w:color w:val="833C0B" w:themeColor="accent2" w:themeShade="80"/>
          <w:sz w:val="24"/>
          <w:szCs w:val="24"/>
          <w:lang w:eastAsia="en-KE"/>
        </w:rPr>
      </w:pPr>
      <w:r>
        <w:rPr>
          <w:rFonts w:ascii="Times New Roman" w:eastAsia="Times New Roman" w:hAnsi="Times New Roman" w:cs="Times New Roman"/>
          <w:color w:val="833C0B" w:themeColor="accent2" w:themeShade="80"/>
          <w:sz w:val="24"/>
          <w:szCs w:val="24"/>
          <w:lang w:eastAsia="en-KE"/>
        </w:rPr>
        <w:pict w14:anchorId="1D0F2867">
          <v:rect id="_x0000_i1035" style="width:0;height:0" o:hralign="center" o:hrstd="t" o:hr="t" fillcolor="#a0a0a0" stroked="f"/>
        </w:pict>
      </w:r>
    </w:p>
    <w:p w14:paraId="622EFBB4"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GDP Advance</w:t>
      </w:r>
    </w:p>
    <w:p w14:paraId="3F7B1723"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Key sub-component: PCE (~68% of GDP). Secondary: GDP Price Index (inflation regimes).</w:t>
      </w:r>
    </w:p>
    <w:p w14:paraId="70335F0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A: Beat ≥1% in recession-fear context</w:t>
      </w:r>
      <w:r>
        <w:rPr>
          <w:rFonts w:ascii="Inter" w:eastAsia="Times New Roman" w:hAnsi="Inter" w:cs="Times New Roman"/>
          <w:color w:val="833C0B" w:themeColor="accent2" w:themeShade="80"/>
          <w:sz w:val="21"/>
          <w:szCs w:val="21"/>
          <w:lang w:eastAsia="en-KE"/>
        </w:rPr>
        <w:t> — PCE strong, deflator stable, 2-of-3 confirms.</w:t>
      </w:r>
      <w:r>
        <w:rPr>
          <w:rFonts w:ascii="Inter" w:eastAsia="Times New Roman" w:hAnsi="Inter" w:cs="Times New Roman"/>
          <w:color w:val="833C0B" w:themeColor="accent2" w:themeShade="80"/>
          <w:sz w:val="21"/>
          <w:szCs w:val="21"/>
          <w:lang w:eastAsia="en-KE"/>
        </w:rPr>
        <w:br/>
        <w:t>→ Highest-conviction GDP trade (rare). Hold/add long-USD. If flat: sell EUR/USD at T+15–20. Target: 25–50 pips.</w:t>
      </w:r>
    </w:p>
    <w:p w14:paraId="7DD143B1"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B: Beat 0.5–1.0% in normal regime.</w:t>
      </w:r>
      <w:r>
        <w:rPr>
          <w:rFonts w:ascii="Inter" w:eastAsia="Times New Roman" w:hAnsi="Inter" w:cs="Times New Roman"/>
          <w:color w:val="833C0B" w:themeColor="accent2" w:themeShade="80"/>
          <w:sz w:val="21"/>
          <w:szCs w:val="21"/>
          <w:lang w:eastAsia="en-KE"/>
        </w:rPr>
        <w:br/>
        <w:t>→ No trade. Mild bias confirmation only. Likely pre-priced via nowcasts.</w:t>
      </w:r>
    </w:p>
    <w:p w14:paraId="601EC753"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 Miss ≥1% confirming recession</w:t>
      </w:r>
      <w:r>
        <w:rPr>
          <w:rFonts w:ascii="Inter" w:eastAsia="Times New Roman" w:hAnsi="Inter" w:cs="Times New Roman"/>
          <w:color w:val="833C0B" w:themeColor="accent2" w:themeShade="80"/>
          <w:sz w:val="21"/>
          <w:szCs w:val="21"/>
          <w:lang w:eastAsia="en-KE"/>
        </w:rPr>
        <w:t> — Consumer spending collapsing.</w:t>
      </w:r>
      <w:r>
        <w:rPr>
          <w:rFonts w:ascii="Inter" w:eastAsia="Times New Roman" w:hAnsi="Inter" w:cs="Times New Roman"/>
          <w:color w:val="833C0B" w:themeColor="accent2" w:themeShade="80"/>
          <w:sz w:val="21"/>
          <w:szCs w:val="21"/>
          <w:lang w:eastAsia="en-KE"/>
        </w:rPr>
        <w:br/>
        <w:t xml:space="preserve">→ </w:t>
      </w: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Safe-haven USD bid possible. Watch USD/JPY: JPY strengthening = risk-off USD rally vs EUR. If confused → stand aside.</w:t>
      </w:r>
    </w:p>
    <w:p w14:paraId="17D195E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GDP 2nd/3rd revisions: Ignore entirely. Average revision: 1.2pp. ~59% of advance data is incomplete/projected.</w:t>
      </w:r>
    </w:p>
    <w:p w14:paraId="5E702464" w14:textId="77777777" w:rsidR="0070073E" w:rsidRPr="0083289C" w:rsidRDefault="00AB37F0" w:rsidP="0083289C">
      <w:pPr>
        <w:spacing w:before="686" w:after="686" w:line="240" w:lineRule="auto"/>
        <w:rPr>
          <w:rFonts w:ascii="Times New Roman" w:eastAsia="Times New Roman" w:hAnsi="Times New Roman" w:cs="Times New Roman"/>
          <w:color w:val="833C0B" w:themeColor="accent2" w:themeShade="80"/>
          <w:sz w:val="24"/>
          <w:szCs w:val="24"/>
          <w:lang w:eastAsia="en-KE"/>
        </w:rPr>
      </w:pPr>
      <w:r>
        <w:rPr>
          <w:rFonts w:ascii="Times New Roman" w:eastAsia="Times New Roman" w:hAnsi="Times New Roman" w:cs="Times New Roman"/>
          <w:color w:val="833C0B" w:themeColor="accent2" w:themeShade="80"/>
          <w:sz w:val="24"/>
          <w:szCs w:val="24"/>
          <w:lang w:eastAsia="en-KE"/>
        </w:rPr>
        <w:pict w14:anchorId="698DAE57">
          <v:rect id="_x0000_i1036" style="width:0;height:0" o:hralign="center" o:hrstd="t" o:hr="t" fillcolor="#a0a0a0" stroked="f"/>
        </w:pict>
      </w:r>
    </w:p>
    <w:p w14:paraId="0F3104FF"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Retail Sales</w:t>
      </w:r>
    </w:p>
    <w:p w14:paraId="669956F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lastRenderedPageBreak/>
        <w:t>Key sub-component: Control Group (ex-Autos/Gas/Building/Food — feeds directly into GDP PCE). Always check three numbers: headline, core, Control Group.</w:t>
      </w:r>
    </w:p>
    <w:p w14:paraId="23AB3C7F"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A: Blowout ≥+0.8%, Control Group confirms, prior not revised down</w:t>
      </w:r>
      <w:r>
        <w:rPr>
          <w:rFonts w:ascii="Inter" w:eastAsia="Times New Roman" w:hAnsi="Inter" w:cs="Times New Roman"/>
          <w:color w:val="833C0B" w:themeColor="accent2" w:themeShade="80"/>
          <w:sz w:val="21"/>
          <w:szCs w:val="21"/>
          <w:lang w:eastAsia="en-KE"/>
        </w:rPr>
        <w:t> — Fed focused on consumer demand.</w:t>
      </w:r>
      <w:r>
        <w:rPr>
          <w:rFonts w:ascii="Inter" w:eastAsia="Times New Roman" w:hAnsi="Inter" w:cs="Times New Roman"/>
          <w:color w:val="833C0B" w:themeColor="accent2" w:themeShade="80"/>
          <w:sz w:val="21"/>
          <w:szCs w:val="21"/>
          <w:lang w:eastAsia="en-KE"/>
        </w:rPr>
        <w:br/>
        <w:t>→ Sell EUR/USD at T+15 on confirmed break. Target: 30–55 pips.</w:t>
      </w:r>
    </w:p>
    <w:p w14:paraId="7B3C8F07"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B: Headline beats, Control Group misses.</w:t>
      </w:r>
      <w:r>
        <w:rPr>
          <w:rFonts w:ascii="Inter" w:eastAsia="Times New Roman" w:hAnsi="Inter" w:cs="Times New Roman"/>
          <w:color w:val="833C0B" w:themeColor="accent2" w:themeShade="80"/>
          <w:sz w:val="21"/>
          <w:szCs w:val="21"/>
          <w:lang w:eastAsia="en-KE"/>
        </w:rPr>
        <w:br/>
        <w:t>→ NO TRADE. Control Group is the truth. Initial spike reverses in 5–15 min.</w:t>
      </w:r>
    </w:p>
    <w:p w14:paraId="5D47F6E7"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 Clean miss ≤-0.5%, Control Group negative, prior revised down</w:t>
      </w:r>
      <w:r>
        <w:rPr>
          <w:rFonts w:ascii="Inter" w:eastAsia="Times New Roman" w:hAnsi="Inter" w:cs="Times New Roman"/>
          <w:color w:val="833C0B" w:themeColor="accent2" w:themeShade="80"/>
          <w:sz w:val="21"/>
          <w:szCs w:val="21"/>
          <w:lang w:eastAsia="en-KE"/>
        </w:rPr>
        <w:t> — Consumer weakness triple-confirmed.</w:t>
      </w:r>
      <w:r>
        <w:rPr>
          <w:rFonts w:ascii="Inter" w:eastAsia="Times New Roman" w:hAnsi="Inter" w:cs="Times New Roman"/>
          <w:color w:val="833C0B" w:themeColor="accent2" w:themeShade="80"/>
          <w:sz w:val="21"/>
          <w:szCs w:val="21"/>
          <w:lang w:eastAsia="en-KE"/>
        </w:rPr>
        <w:br/>
        <w:t>→ Buy EUR/USD at T+15 if technical level confirms. Target: 25–55 pips.</w:t>
      </w:r>
    </w:p>
    <w:p w14:paraId="2CD7E36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D: Miss with prior revised up.</w:t>
      </w:r>
      <w:r>
        <w:rPr>
          <w:rFonts w:ascii="Inter" w:eastAsia="Times New Roman" w:hAnsi="Inter" w:cs="Times New Roman"/>
          <w:color w:val="833C0B" w:themeColor="accent2" w:themeShade="80"/>
          <w:sz w:val="21"/>
          <w:szCs w:val="21"/>
          <w:lang w:eastAsia="en-KE"/>
        </w:rPr>
        <w:br/>
        <w:t>→ Stand aside. Conflicting signals cancel.</w:t>
      </w:r>
    </w:p>
    <w:p w14:paraId="713B6D9C" w14:textId="77777777" w:rsidR="0070073E" w:rsidRPr="0083289C" w:rsidRDefault="00AB37F0" w:rsidP="0083289C">
      <w:pPr>
        <w:spacing w:before="686" w:after="686" w:line="240" w:lineRule="auto"/>
        <w:rPr>
          <w:rFonts w:ascii="Times New Roman" w:eastAsia="Times New Roman" w:hAnsi="Times New Roman" w:cs="Times New Roman"/>
          <w:color w:val="833C0B" w:themeColor="accent2" w:themeShade="80"/>
          <w:sz w:val="24"/>
          <w:szCs w:val="24"/>
          <w:lang w:eastAsia="en-KE"/>
        </w:rPr>
      </w:pPr>
      <w:r>
        <w:rPr>
          <w:rFonts w:ascii="Times New Roman" w:eastAsia="Times New Roman" w:hAnsi="Times New Roman" w:cs="Times New Roman"/>
          <w:color w:val="833C0B" w:themeColor="accent2" w:themeShade="80"/>
          <w:sz w:val="24"/>
          <w:szCs w:val="24"/>
          <w:lang w:eastAsia="en-KE"/>
        </w:rPr>
        <w:pict w14:anchorId="7B661EE9">
          <v:rect id="_x0000_i1037" style="width:0;height:0" o:hralign="center" o:hrstd="t" o:hr="t" fillcolor="#a0a0a0" stroked="f"/>
        </w:pict>
      </w:r>
    </w:p>
    <w:p w14:paraId="0FE8E44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ISM Manufacturing</w:t>
      </w:r>
    </w:p>
    <w:p w14:paraId="748AFD5D" w14:textId="77777777" w:rsidR="0070073E" w:rsidRPr="00F773AE"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sidRPr="00F773AE">
        <w:rPr>
          <w:rFonts w:ascii="Inter" w:eastAsia="Times New Roman" w:hAnsi="Inter" w:cs="Times New Roman"/>
          <w:color w:val="833C0B" w:themeColor="accent2" w:themeShade="80"/>
          <w:sz w:val="21"/>
          <w:szCs w:val="21"/>
          <w:lang w:eastAsia="en-KE"/>
        </w:rPr>
        <w:t>Key sub-component: New Orders (most forward-looking; leads headline 1–3 months).</w:t>
      </w:r>
    </w:p>
    <w:p w14:paraId="1326DD1D" w14:textId="51F5EA1A" w:rsidR="0070073E" w:rsidRPr="00F773AE"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val="en-US" w:eastAsia="en-KE"/>
        </w:rPr>
      </w:pPr>
      <w:r w:rsidRPr="00F773AE">
        <w:rPr>
          <w:rFonts w:ascii="Inter" w:eastAsia="Times New Roman" w:hAnsi="Inter" w:cs="Times New Roman"/>
          <w:b/>
          <w:bCs/>
          <w:color w:val="833C0B" w:themeColor="accent2" w:themeShade="80"/>
          <w:sz w:val="21"/>
          <w:szCs w:val="21"/>
          <w:bdr w:val="single" w:sz="2" w:space="0" w:color="E5E7EB" w:frame="1"/>
          <w:lang w:eastAsia="en-KE"/>
        </w:rPr>
        <w:t>A: Crosses above 50 from below</w:t>
      </w:r>
      <w:r w:rsidRPr="00F773AE">
        <w:rPr>
          <w:rFonts w:ascii="Inter" w:eastAsia="Times New Roman" w:hAnsi="Inter" w:cs="Times New Roman"/>
          <w:color w:val="833C0B" w:themeColor="accent2" w:themeShade="80"/>
          <w:sz w:val="21"/>
          <w:szCs w:val="21"/>
          <w:lang w:eastAsia="en-KE"/>
        </w:rPr>
        <w:t> — New Orders &gt;52, broad expansion confirmed.</w:t>
      </w:r>
      <w:r w:rsidRPr="00F773AE">
        <w:rPr>
          <w:rFonts w:ascii="Inter" w:eastAsia="Times New Roman" w:hAnsi="Inter" w:cs="Times New Roman"/>
          <w:color w:val="833C0B" w:themeColor="accent2" w:themeShade="80"/>
          <w:sz w:val="21"/>
          <w:szCs w:val="21"/>
          <w:lang w:eastAsia="en-KE"/>
        </w:rPr>
        <w:br/>
        <w:t xml:space="preserve">→ Regime-change signal (~2–4× per decade). Add long-USD if technically aligned. Target: 30–60 </w:t>
      </w:r>
      <w:proofErr w:type="gramStart"/>
      <w:r w:rsidRPr="00F773AE">
        <w:rPr>
          <w:rFonts w:ascii="Inter" w:eastAsia="Times New Roman" w:hAnsi="Inter" w:cs="Times New Roman"/>
          <w:color w:val="833C0B" w:themeColor="accent2" w:themeShade="80"/>
          <w:sz w:val="21"/>
          <w:szCs w:val="21"/>
          <w:lang w:eastAsia="en-KE"/>
        </w:rPr>
        <w:t>pips.</w:t>
      </w:r>
      <w:r w:rsidR="00F773AE" w:rsidRPr="00F773AE">
        <w:rPr>
          <w:rFonts w:ascii="Inter" w:eastAsia="Times New Roman" w:hAnsi="Inter" w:cs="Times New Roman"/>
          <w:color w:val="833C0B" w:themeColor="accent2" w:themeShade="80"/>
          <w:sz w:val="21"/>
          <w:szCs w:val="21"/>
          <w:lang w:val="en-US" w:eastAsia="en-KE"/>
        </w:rPr>
        <w:t>(</w:t>
      </w:r>
      <w:proofErr w:type="gramEnd"/>
      <w:r w:rsidR="00F773AE" w:rsidRPr="00F773AE">
        <w:rPr>
          <w:rFonts w:ascii="Inter" w:eastAsia="Times New Roman" w:hAnsi="Inter" w:cs="Times New Roman"/>
          <w:color w:val="833C0B" w:themeColor="accent2" w:themeShade="80"/>
          <w:sz w:val="21"/>
          <w:szCs w:val="21"/>
          <w:lang w:val="en-US" w:eastAsia="en-KE"/>
        </w:rPr>
        <w:t>---</w:t>
      </w:r>
      <w:r w:rsidR="00F773AE" w:rsidRPr="00F773AE">
        <w:rPr>
          <w:color w:val="833C0B" w:themeColor="accent2" w:themeShade="80"/>
        </w:rPr>
        <w:t xml:space="preserve"> </w:t>
      </w:r>
      <w:r w:rsidR="00F773AE" w:rsidRPr="00F773AE">
        <w:rPr>
          <w:color w:val="833C0B" w:themeColor="accent2" w:themeShade="80"/>
          <w:lang w:val="en-US"/>
        </w:rPr>
        <w:t xml:space="preserve">rephrase: </w:t>
      </w:r>
      <w:r w:rsidR="00F773AE" w:rsidRPr="00F773AE">
        <w:rPr>
          <w:color w:val="833C0B" w:themeColor="accent2" w:themeShade="80"/>
        </w:rPr>
        <w:t>Trend reversal from contraction to growth (confirmed by New Orders hitting 52+). This is a rare, multi-year shift. Buy the USD aggressively if the chart aligns.</w:t>
      </w:r>
      <w:r w:rsidR="00F773AE" w:rsidRPr="00F773AE">
        <w:rPr>
          <w:color w:val="833C0B" w:themeColor="accent2" w:themeShade="80"/>
          <w:lang w:val="en-US"/>
        </w:rPr>
        <w:t>)</w:t>
      </w:r>
    </w:p>
    <w:p w14:paraId="54FD4C9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B: Crosses below 50 from above</w:t>
      </w:r>
      <w:r>
        <w:rPr>
          <w:rFonts w:ascii="Inter" w:eastAsia="Times New Roman" w:hAnsi="Inter" w:cs="Times New Roman"/>
          <w:color w:val="833C0B" w:themeColor="accent2" w:themeShade="80"/>
          <w:sz w:val="21"/>
          <w:szCs w:val="21"/>
          <w:lang w:eastAsia="en-KE"/>
        </w:rPr>
        <w:t> — New Orders collapsing.</w:t>
      </w:r>
      <w:r>
        <w:rPr>
          <w:rFonts w:ascii="Inter" w:eastAsia="Times New Roman" w:hAnsi="Inter" w:cs="Times New Roman"/>
          <w:color w:val="833C0B" w:themeColor="accent2" w:themeShade="80"/>
          <w:sz w:val="21"/>
          <w:szCs w:val="21"/>
          <w:lang w:eastAsia="en-KE"/>
        </w:rPr>
        <w:br/>
        <w:t>→ Short risk-assets if technically aligned. For USD direction: wait for Services confirmation.</w:t>
      </w:r>
    </w:p>
    <w:p w14:paraId="14713440"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 Beats/misses within range, no 50 crossing.</w:t>
      </w:r>
      <w:r>
        <w:rPr>
          <w:rFonts w:ascii="Inter" w:eastAsia="Times New Roman" w:hAnsi="Inter" w:cs="Times New Roman"/>
          <w:color w:val="833C0B" w:themeColor="accent2" w:themeShade="80"/>
          <w:sz w:val="21"/>
          <w:szCs w:val="21"/>
          <w:lang w:eastAsia="en-KE"/>
        </w:rPr>
        <w:br/>
        <w:t>→ No standalone trade. Bias confirmation only.</w:t>
      </w:r>
    </w:p>
    <w:p w14:paraId="55EE2F79"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Manufacturing alone is insufficient for USD direction (~11% of GDP). Services is the main event.</w:t>
      </w:r>
    </w:p>
    <w:p w14:paraId="2DA025F3" w14:textId="77777777" w:rsidR="0070073E" w:rsidRPr="0083289C" w:rsidRDefault="00AB37F0" w:rsidP="0083289C">
      <w:pPr>
        <w:spacing w:before="686" w:after="686" w:line="240" w:lineRule="auto"/>
        <w:rPr>
          <w:rFonts w:ascii="Times New Roman" w:eastAsia="Times New Roman" w:hAnsi="Times New Roman" w:cs="Times New Roman"/>
          <w:color w:val="833C0B" w:themeColor="accent2" w:themeShade="80"/>
          <w:sz w:val="24"/>
          <w:szCs w:val="24"/>
          <w:lang w:eastAsia="en-KE"/>
        </w:rPr>
      </w:pPr>
      <w:r>
        <w:rPr>
          <w:rFonts w:ascii="Times New Roman" w:eastAsia="Times New Roman" w:hAnsi="Times New Roman" w:cs="Times New Roman"/>
          <w:color w:val="833C0B" w:themeColor="accent2" w:themeShade="80"/>
          <w:sz w:val="24"/>
          <w:szCs w:val="24"/>
          <w:lang w:eastAsia="en-KE"/>
        </w:rPr>
        <w:pict w14:anchorId="17BCD2A6">
          <v:rect id="_x0000_i1038" style="width:0;height:0" o:hralign="center" o:hrstd="t" o:hr="t" fillcolor="#a0a0a0" stroked="f"/>
        </w:pict>
      </w:r>
    </w:p>
    <w:p w14:paraId="73DCB1D1"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 xml:space="preserve">ISM Services </w:t>
      </w:r>
      <w:r>
        <w:rPr>
          <w:rFonts w:ascii="Segoe UI Symbol" w:eastAsia="Times New Roman" w:hAnsi="Segoe UI Symbol" w:cs="Segoe UI Symbol"/>
          <w:b/>
          <w:bCs/>
          <w:color w:val="833C0B" w:themeColor="accent2" w:themeShade="80"/>
          <w:sz w:val="21"/>
          <w:szCs w:val="21"/>
          <w:bdr w:val="single" w:sz="2" w:space="0" w:color="E5E7EB" w:frame="1"/>
          <w:lang w:eastAsia="en-KE"/>
        </w:rPr>
        <w:t>★</w:t>
      </w:r>
      <w:r>
        <w:rPr>
          <w:rFonts w:ascii="Inter" w:eastAsia="Times New Roman" w:hAnsi="Inter" w:cs="Times New Roman"/>
          <w:b/>
          <w:bCs/>
          <w:color w:val="833C0B" w:themeColor="accent2" w:themeShade="80"/>
          <w:sz w:val="21"/>
          <w:szCs w:val="21"/>
          <w:bdr w:val="single" w:sz="2" w:space="0" w:color="E5E7EB" w:frame="1"/>
          <w:lang w:eastAsia="en-KE"/>
        </w:rPr>
        <w:t xml:space="preserve"> (Highest Priority)</w:t>
      </w:r>
    </w:p>
    <w:p w14:paraId="749E9742"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Key sub-components: New Orders + Prices Paid (Prices Paid is the most policy-relevant sub-index when Fed targets inflation).</w:t>
      </w:r>
    </w:p>
    <w:p w14:paraId="031DB46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A: Strong beat ≥2pts, Prices Paid &gt;58</w:t>
      </w:r>
      <w:r>
        <w:rPr>
          <w:rFonts w:ascii="Inter" w:eastAsia="Times New Roman" w:hAnsi="Inter" w:cs="Times New Roman"/>
          <w:color w:val="833C0B" w:themeColor="accent2" w:themeShade="80"/>
          <w:sz w:val="21"/>
          <w:szCs w:val="21"/>
          <w:lang w:eastAsia="en-KE"/>
        </w:rPr>
        <w:t> — Services expansion + sticky inflation.</w:t>
      </w:r>
      <w:r>
        <w:rPr>
          <w:rFonts w:ascii="Inter" w:eastAsia="Times New Roman" w:hAnsi="Inter" w:cs="Times New Roman"/>
          <w:color w:val="833C0B" w:themeColor="accent2" w:themeShade="80"/>
          <w:sz w:val="21"/>
          <w:szCs w:val="21"/>
          <w:lang w:eastAsia="en-KE"/>
        </w:rPr>
        <w:br/>
        <w:t>→ Best trade in this playbook. Sell EUR/USD at T+10 on confirmed break. 2Y yield should rise ≥5bps. Target: 35–65 pips.</w:t>
      </w:r>
    </w:p>
    <w:p w14:paraId="259E2C1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lastRenderedPageBreak/>
        <w:t>B: Goldilocks — Beat ≥1.5pts, Prices Paid drops ≥3pts AND below 55</w:t>
      </w:r>
      <w:r>
        <w:rPr>
          <w:rFonts w:ascii="Inter" w:eastAsia="Times New Roman" w:hAnsi="Inter" w:cs="Times New Roman"/>
          <w:color w:val="833C0B" w:themeColor="accent2" w:themeShade="80"/>
          <w:sz w:val="21"/>
          <w:szCs w:val="21"/>
          <w:lang w:eastAsia="en-KE"/>
        </w:rPr>
        <w:t> — Growth + disinflation.</w:t>
      </w:r>
      <w:r>
        <w:rPr>
          <w:rFonts w:ascii="Inter" w:eastAsia="Times New Roman" w:hAnsi="Inter" w:cs="Times New Roman"/>
          <w:color w:val="833C0B" w:themeColor="accent2" w:themeShade="80"/>
          <w:sz w:val="21"/>
          <w:szCs w:val="21"/>
          <w:lang w:eastAsia="en-KE"/>
        </w:rPr>
        <w:br/>
        <w:t xml:space="preserve">→ </w:t>
      </w: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Do NOT go long USD. Rate-cut odds rise despite strong growth. Long equities or short USD if technically aligned. Occurs ~10–15% of releases; plays out ~65% of the time.</w:t>
      </w:r>
    </w:p>
    <w:p w14:paraId="400DED9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 Sharp miss ≥2pts, New Orders collapsing, Employment &lt;50</w:t>
      </w:r>
      <w:r>
        <w:rPr>
          <w:rFonts w:ascii="Inter" w:eastAsia="Times New Roman" w:hAnsi="Inter" w:cs="Times New Roman"/>
          <w:color w:val="833C0B" w:themeColor="accent2" w:themeShade="80"/>
          <w:sz w:val="21"/>
          <w:szCs w:val="21"/>
          <w:lang w:eastAsia="en-KE"/>
        </w:rPr>
        <w:t> — Services weakness is rare and serious.</w:t>
      </w:r>
      <w:r>
        <w:rPr>
          <w:rFonts w:ascii="Inter" w:eastAsia="Times New Roman" w:hAnsi="Inter" w:cs="Times New Roman"/>
          <w:color w:val="833C0B" w:themeColor="accent2" w:themeShade="80"/>
          <w:sz w:val="21"/>
          <w:szCs w:val="21"/>
          <w:lang w:eastAsia="en-KE"/>
        </w:rPr>
        <w:br/>
        <w:t>→ Highest-conviction bearish-USD secondary trade. Buy EUR/USD at T+10. Target: 35–65 pips.</w:t>
      </w:r>
    </w:p>
    <w:p w14:paraId="71614B31" w14:textId="77777777" w:rsidR="0070073E" w:rsidRPr="0083289C" w:rsidRDefault="00AB37F0" w:rsidP="0083289C">
      <w:pPr>
        <w:spacing w:before="686" w:after="686" w:line="240" w:lineRule="auto"/>
        <w:rPr>
          <w:rFonts w:ascii="Times New Roman" w:eastAsia="Times New Roman" w:hAnsi="Times New Roman" w:cs="Times New Roman"/>
          <w:color w:val="833C0B" w:themeColor="accent2" w:themeShade="80"/>
          <w:sz w:val="24"/>
          <w:szCs w:val="24"/>
          <w:lang w:eastAsia="en-KE"/>
        </w:rPr>
      </w:pPr>
      <w:r>
        <w:rPr>
          <w:rFonts w:ascii="Times New Roman" w:eastAsia="Times New Roman" w:hAnsi="Times New Roman" w:cs="Times New Roman"/>
          <w:color w:val="833C0B" w:themeColor="accent2" w:themeShade="80"/>
          <w:sz w:val="24"/>
          <w:szCs w:val="24"/>
          <w:lang w:eastAsia="en-KE"/>
        </w:rPr>
        <w:pict w14:anchorId="41E9E37A">
          <v:rect id="_x0000_i1039" style="width:0;height:0" o:hralign="center" o:hrstd="t" o:hr="t" fillcolor="#a0a0a0" stroked="f"/>
        </w:pict>
      </w:r>
    </w:p>
    <w:p w14:paraId="3C8E889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Execution</w:t>
      </w:r>
    </w:p>
    <w:p w14:paraId="431BEBF1" w14:textId="77777777" w:rsidR="0070073E" w:rsidRPr="0083289C" w:rsidRDefault="0070073E" w:rsidP="0083289C">
      <w:pPr>
        <w:numPr>
          <w:ilvl w:val="0"/>
          <w:numId w:val="6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Wait: T+10 (ISM) | T+15 (Retail Sales) | T+15–20 (GDP)</w:t>
      </w:r>
    </w:p>
    <w:p w14:paraId="21374E86" w14:textId="77777777" w:rsidR="0070073E" w:rsidRPr="0083289C" w:rsidRDefault="0070073E" w:rsidP="0083289C">
      <w:pPr>
        <w:numPr>
          <w:ilvl w:val="0"/>
          <w:numId w:val="6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Entry: Breakout = sustained 5-min close beyond initial range. Pullback = retest of 20 EMA (5-min).</w:t>
      </w:r>
    </w:p>
    <w:p w14:paraId="61CC3994" w14:textId="77777777" w:rsidR="0070073E" w:rsidRPr="0083289C" w:rsidRDefault="0070073E" w:rsidP="0083289C">
      <w:pPr>
        <w:numPr>
          <w:ilvl w:val="0"/>
          <w:numId w:val="6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Stop: 15–25 pips, beyond opposite side of initial spike range.</w:t>
      </w:r>
    </w:p>
    <w:p w14:paraId="72C9C6DE" w14:textId="77777777" w:rsidR="0070073E" w:rsidRPr="0083289C" w:rsidRDefault="0070073E" w:rsidP="0083289C">
      <w:pPr>
        <w:numPr>
          <w:ilvl w:val="0"/>
          <w:numId w:val="6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Target: 2–3× risk at next technical level.</w:t>
      </w:r>
    </w:p>
    <w:p w14:paraId="41DF2643" w14:textId="77777777" w:rsidR="0070073E" w:rsidRPr="0083289C" w:rsidRDefault="0070073E" w:rsidP="0083289C">
      <w:pPr>
        <w:numPr>
          <w:ilvl w:val="0"/>
          <w:numId w:val="6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Trail: 20 EMA on 5-min once move extends.</w:t>
      </w:r>
    </w:p>
    <w:p w14:paraId="28CBBCA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Risk:</w:t>
      </w:r>
      <w:r>
        <w:rPr>
          <w:rFonts w:ascii="Inter" w:eastAsia="Times New Roman" w:hAnsi="Inter" w:cs="Times New Roman"/>
          <w:color w:val="833C0B" w:themeColor="accent2" w:themeShade="80"/>
          <w:sz w:val="21"/>
          <w:szCs w:val="21"/>
          <w:lang w:eastAsia="en-KE"/>
        </w:rPr>
        <w:t> 0.5% max per event-day entry | Size per Risk Management Framework</w:t>
      </w:r>
    </w:p>
    <w:p w14:paraId="2B11CE47"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Instruments</w:t>
      </w:r>
    </w:p>
    <w:p w14:paraId="652351AF" w14:textId="77777777" w:rsidR="0070073E" w:rsidRPr="0083289C" w:rsidRDefault="0070073E" w:rsidP="0083289C">
      <w:pPr>
        <w:numPr>
          <w:ilvl w:val="0"/>
          <w:numId w:val="6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EUR/USD:</w:t>
      </w:r>
      <w:r>
        <w:rPr>
          <w:rFonts w:ascii="Inter" w:eastAsia="Times New Roman" w:hAnsi="Inter" w:cs="Times New Roman"/>
          <w:color w:val="833C0B" w:themeColor="accent2" w:themeShade="80"/>
          <w:sz w:val="21"/>
          <w:szCs w:val="21"/>
          <w:lang w:eastAsia="en-KE"/>
        </w:rPr>
        <w:t> Primary. Standard logic.</w:t>
      </w:r>
    </w:p>
    <w:p w14:paraId="170182E4" w14:textId="77777777" w:rsidR="0070073E" w:rsidRPr="0083289C" w:rsidRDefault="0070073E" w:rsidP="0083289C">
      <w:pPr>
        <w:numPr>
          <w:ilvl w:val="0"/>
          <w:numId w:val="6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USD/JPY:</w:t>
      </w:r>
      <w:r>
        <w:rPr>
          <w:rFonts w:ascii="Inter" w:eastAsia="Times New Roman" w:hAnsi="Inter" w:cs="Times New Roman"/>
          <w:color w:val="833C0B" w:themeColor="accent2" w:themeShade="80"/>
          <w:sz w:val="21"/>
          <w:szCs w:val="21"/>
          <w:lang w:eastAsia="en-KE"/>
        </w:rPr>
        <w:t> Reverse logic, PLUS safe-haven diagnostic — JPY strengthening on extreme misses = risk-off USD bid vs EUR. DXY ≥0.05 move as confirmation.</w:t>
      </w:r>
    </w:p>
    <w:p w14:paraId="30070FEA" w14:textId="77777777" w:rsidR="0070073E" w:rsidRPr="0083289C" w:rsidRDefault="0070073E" w:rsidP="0083289C">
      <w:pPr>
        <w:numPr>
          <w:ilvl w:val="0"/>
          <w:numId w:val="6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Gold:</w:t>
      </w:r>
      <w:r>
        <w:rPr>
          <w:rFonts w:ascii="Inter" w:eastAsia="Times New Roman" w:hAnsi="Inter" w:cs="Times New Roman"/>
          <w:color w:val="833C0B" w:themeColor="accent2" w:themeShade="80"/>
          <w:sz w:val="21"/>
          <w:szCs w:val="21"/>
          <w:lang w:eastAsia="en-KE"/>
        </w:rPr>
        <w:t> Inverse USD but weaker correlation (~0.6) and 5–15 min lag. More reactive to ISM Services Prices Paid than headline. On extreme misses: USD and gold can rally simultaneously — suspend inverse logic.</w:t>
      </w:r>
    </w:p>
    <w:p w14:paraId="19FA487F" w14:textId="77777777" w:rsidR="0070073E" w:rsidRPr="0083289C" w:rsidRDefault="0070073E" w:rsidP="0083289C">
      <w:pPr>
        <w:numPr>
          <w:ilvl w:val="0"/>
          <w:numId w:val="6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Silver:</w:t>
      </w:r>
      <w:r>
        <w:rPr>
          <w:rFonts w:ascii="Inter" w:eastAsia="Times New Roman" w:hAnsi="Inter" w:cs="Times New Roman"/>
          <w:color w:val="833C0B" w:themeColor="accent2" w:themeShade="80"/>
          <w:sz w:val="21"/>
          <w:szCs w:val="21"/>
          <w:lang w:eastAsia="en-KE"/>
        </w:rPr>
        <w:t> 1.5–2.5× gold's volatility. Quarter-size only. Highest utility on ISM Manufacturing (industrial demand).</w:t>
      </w:r>
    </w:p>
    <w:p w14:paraId="31BBE45D" w14:textId="77777777" w:rsidR="0070073E" w:rsidRPr="0083289C" w:rsidRDefault="0070073E" w:rsidP="0083289C">
      <w:pPr>
        <w:numPr>
          <w:ilvl w:val="0"/>
          <w:numId w:val="6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Oil:</w:t>
      </w:r>
      <w:r>
        <w:rPr>
          <w:rFonts w:ascii="Inter" w:eastAsia="Times New Roman" w:hAnsi="Inter" w:cs="Times New Roman"/>
          <w:color w:val="833C0B" w:themeColor="accent2" w:themeShade="80"/>
          <w:sz w:val="21"/>
          <w:szCs w:val="21"/>
          <w:lang w:eastAsia="en-KE"/>
        </w:rPr>
        <w:t> Do not trade on secondary data (&lt;$0.50/bbl typical reaction).</w:t>
      </w:r>
    </w:p>
    <w:p w14:paraId="10348E6B" w14:textId="77777777" w:rsidR="0070073E" w:rsidRPr="0083289C" w:rsidRDefault="0070073E" w:rsidP="0083289C">
      <w:pPr>
        <w:numPr>
          <w:ilvl w:val="0"/>
          <w:numId w:val="6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Indices:</w:t>
      </w:r>
      <w:r>
        <w:rPr>
          <w:rFonts w:ascii="Inter" w:eastAsia="Times New Roman" w:hAnsi="Inter" w:cs="Times New Roman"/>
          <w:color w:val="833C0B" w:themeColor="accent2" w:themeShade="80"/>
          <w:sz w:val="21"/>
          <w:szCs w:val="21"/>
          <w:lang w:eastAsia="en-KE"/>
        </w:rPr>
        <w:t> Regime-dependent. Identify before release via Fed Funds futures: pricing ≥2 cuts → strong data = equities rally. Pricing ≥2 hikes → strong data = equities sell.</w:t>
      </w:r>
    </w:p>
    <w:p w14:paraId="4B484F0D"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Do NOT Trade If</w:t>
      </w:r>
    </w:p>
    <w:p w14:paraId="300D77B2" w14:textId="77777777" w:rsidR="0070073E" w:rsidRPr="0083289C" w:rsidRDefault="0070073E" w:rsidP="0083289C">
      <w:pPr>
        <w:numPr>
          <w:ilvl w:val="0"/>
          <w:numId w:val="6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NFP/CPI/FOMC within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1 day (skip) or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2 days (halve size)</w:t>
      </w:r>
    </w:p>
    <w:p w14:paraId="0FB5B691" w14:textId="77777777" w:rsidR="0070073E" w:rsidRPr="0083289C" w:rsidRDefault="0070073E" w:rsidP="0083289C">
      <w:pPr>
        <w:numPr>
          <w:ilvl w:val="0"/>
          <w:numId w:val="6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Q1 GDP Advance (residual seasonality bias 0.5–1.0pp)</w:t>
      </w:r>
    </w:p>
    <w:p w14:paraId="4929966B" w14:textId="77777777" w:rsidR="0070073E" w:rsidRPr="0083289C" w:rsidRDefault="0070073E" w:rsidP="0083289C">
      <w:pPr>
        <w:numPr>
          <w:ilvl w:val="0"/>
          <w:numId w:val="6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Seasonal distortion: Jan/Feb Retail (post-holiday), Nov/Dec (holiday spending)</w:t>
      </w:r>
    </w:p>
    <w:p w14:paraId="5B7C541F" w14:textId="77777777" w:rsidR="0070073E" w:rsidRPr="0083289C" w:rsidRDefault="0070073E" w:rsidP="0083289C">
      <w:pPr>
        <w:numPr>
          <w:ilvl w:val="0"/>
          <w:numId w:val="6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Sub-components diverge from headline</w:t>
      </w:r>
    </w:p>
    <w:p w14:paraId="4BB40D84" w14:textId="77777777" w:rsidR="0070073E" w:rsidRPr="0083289C" w:rsidRDefault="0070073E" w:rsidP="0083289C">
      <w:pPr>
        <w:numPr>
          <w:ilvl w:val="0"/>
          <w:numId w:val="6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Prior revision conflicts with headline direction</w:t>
      </w:r>
    </w:p>
    <w:p w14:paraId="55775C24" w14:textId="77777777" w:rsidR="0070073E" w:rsidRPr="0083289C" w:rsidRDefault="0070073E" w:rsidP="0083289C">
      <w:pPr>
        <w:numPr>
          <w:ilvl w:val="0"/>
          <w:numId w:val="6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&lt;2 of 3 cross-market confirmations at minimum thresholds</w:t>
      </w:r>
    </w:p>
    <w:p w14:paraId="5F16AD17" w14:textId="77777777" w:rsidR="0070073E" w:rsidRPr="0083289C" w:rsidRDefault="0070073E" w:rsidP="0083289C">
      <w:pPr>
        <w:numPr>
          <w:ilvl w:val="0"/>
          <w:numId w:val="6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No pre-existing technical setup aligned with data direction</w:t>
      </w:r>
    </w:p>
    <w:p w14:paraId="03FB274C" w14:textId="77777777" w:rsidR="0070073E" w:rsidRPr="0083289C" w:rsidRDefault="0070073E" w:rsidP="0083289C">
      <w:pPr>
        <w:numPr>
          <w:ilvl w:val="0"/>
          <w:numId w:val="6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Straddle stop-orders (negative expectancy; 30</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40% whipsaw rate)</w:t>
      </w:r>
    </w:p>
    <w:p w14:paraId="551F3D37"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lastRenderedPageBreak/>
        <w:t>Historical Anchors</w:t>
      </w:r>
    </w:p>
    <w:p w14:paraId="2A7C4012" w14:textId="77777777" w:rsidR="0070073E" w:rsidRPr="0083289C" w:rsidRDefault="0070073E" w:rsidP="0083289C">
      <w:pPr>
        <w:numPr>
          <w:ilvl w:val="0"/>
          <w:numId w:val="6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Jan 2026 — ISM Mfg 52.6 vs 48.5 consensus:</w:t>
      </w:r>
      <w:r>
        <w:rPr>
          <w:rFonts w:ascii="Inter" w:eastAsia="Times New Roman" w:hAnsi="Inter" w:cs="Times New Roman"/>
          <w:color w:val="833C0B" w:themeColor="accent2" w:themeShade="80"/>
          <w:sz w:val="21"/>
          <w:szCs w:val="21"/>
          <w:lang w:eastAsia="en-KE"/>
        </w:rPr>
        <w:t> New Orders surged 47.4→57.1; EUR/USD collapsed toward 1.075 — textbook 50-threshold regime-change trade producing sustained multi-day USD strength.</w:t>
      </w:r>
    </w:p>
    <w:p w14:paraId="7BB2CB40" w14:textId="77777777" w:rsidR="0070073E" w:rsidRPr="0083289C" w:rsidRDefault="0070073E" w:rsidP="0083289C">
      <w:pPr>
        <w:numPr>
          <w:ilvl w:val="0"/>
          <w:numId w:val="6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Jan 2026 — Retail Sales headline/Control Group divergence:</w:t>
      </w:r>
      <w:r>
        <w:rPr>
          <w:rFonts w:ascii="Inter" w:eastAsia="Times New Roman" w:hAnsi="Inter" w:cs="Times New Roman"/>
          <w:color w:val="833C0B" w:themeColor="accent2" w:themeShade="80"/>
          <w:sz w:val="21"/>
          <w:szCs w:val="21"/>
          <w:lang w:eastAsia="en-KE"/>
        </w:rPr>
        <w:t> Headline -0.2% triggered algo USD selling; Control Group +0.3% drove 40–50 pip whipsaw reversal.</w:t>
      </w:r>
    </w:p>
    <w:p w14:paraId="152C58DA"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61596DBF"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384" w:after="192" w:line="240" w:lineRule="auto"/>
        <w:outlineLvl w:val="1"/>
        <w:rPr>
          <w:rFonts w:ascii="system-ui" w:eastAsia="Times New Roman" w:hAnsi="system-ui" w:cs="Times New Roman"/>
          <w:b/>
          <w:bCs/>
          <w:color w:val="833C0B" w:themeColor="accent2" w:themeShade="80"/>
          <w:spacing w:val="-6"/>
          <w:sz w:val="34"/>
          <w:szCs w:val="34"/>
          <w:lang w:eastAsia="en-KE"/>
        </w:rPr>
      </w:pPr>
      <w:r>
        <w:rPr>
          <w:rFonts w:ascii="system-ui" w:eastAsia="Times New Roman" w:hAnsi="system-ui" w:cs="Times New Roman"/>
          <w:b/>
          <w:bCs/>
          <w:color w:val="833C0B" w:themeColor="accent2" w:themeShade="80"/>
          <w:spacing w:val="-6"/>
          <w:sz w:val="34"/>
          <w:szCs w:val="34"/>
          <w:lang w:eastAsia="en-KE"/>
        </w:rPr>
        <w:t>SECTION 9: OPEC+ MEETINGS</w:t>
      </w:r>
    </w:p>
    <w:p w14:paraId="3ED42E53"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w:t>
      </w:r>
    </w:p>
    <w:p w14:paraId="6D01FC3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Monthly (Eight-Country), Bimonthly (JMMC), ~Semi-annual (Ministerial), Ad hoc (Emergency) | WTI (USOIL) primary | USD/CAD, USD/NOK secondary | XLE confirmation</w:t>
      </w:r>
    </w:p>
    <w:p w14:paraId="0036CB6A"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Step 0:</w:t>
      </w:r>
      <w:r>
        <w:rPr>
          <w:rFonts w:ascii="Inter" w:eastAsia="Times New Roman" w:hAnsi="Inter" w:cs="Times New Roman"/>
          <w:color w:val="833C0B" w:themeColor="accent2" w:themeShade="80"/>
          <w:sz w:val="21"/>
          <w:szCs w:val="21"/>
          <w:lang w:eastAsia="en-KE"/>
        </w:rPr>
        <w:t> Run Macro Bias Check (Section 0) before proceeding.</w:t>
      </w:r>
    </w:p>
    <w:p w14:paraId="512662C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Reality:</w:t>
      </w:r>
      <w:r>
        <w:rPr>
          <w:rFonts w:ascii="Inter" w:eastAsia="Times New Roman" w:hAnsi="Inter" w:cs="Times New Roman"/>
          <w:color w:val="833C0B" w:themeColor="accent2" w:themeShade="80"/>
          <w:sz w:val="21"/>
          <w:szCs w:val="21"/>
          <w:lang w:eastAsia="en-KE"/>
        </w:rPr>
        <w:t> Price moves are driven by surprise magnitude (actual decision minus consensus expectation), not the headline category. Bullish surprises (cuts) produce persistent drift over 3–5 days; bearish surprises (increases) are priced within 24–48 hours.</w:t>
      </w:r>
    </w:p>
    <w:p w14:paraId="48A8016D"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Pre-Event (T-30 to T-0)</w:t>
      </w:r>
    </w:p>
    <w:p w14:paraId="704B7D00" w14:textId="3AB78AE2" w:rsidR="0070073E" w:rsidRPr="0083289C" w:rsidRDefault="0070073E" w:rsidP="0083289C">
      <w:pPr>
        <w:numPr>
          <w:ilvl w:val="0"/>
          <w:numId w:val="6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T-30:</w:t>
      </w:r>
      <w:r>
        <w:rPr>
          <w:rFonts w:ascii="Inter" w:eastAsia="Times New Roman" w:hAnsi="Inter" w:cs="Times New Roman"/>
          <w:color w:val="833C0B" w:themeColor="accent2" w:themeShade="80"/>
          <w:sz w:val="21"/>
          <w:szCs w:val="21"/>
          <w:lang w:eastAsia="en-KE"/>
        </w:rPr>
        <w:t xml:space="preserve"> Compare </w:t>
      </w:r>
      <w:r w:rsidR="00686B83" w:rsidRPr="00686B83">
        <w:rPr>
          <w:rFonts w:ascii="Inter" w:eastAsia="Times New Roman" w:hAnsi="Inter" w:cs="Times New Roman"/>
          <w:color w:val="833C0B" w:themeColor="accent2" w:themeShade="80"/>
          <w:sz w:val="21"/>
          <w:szCs w:val="21"/>
          <w:lang w:eastAsia="en-KE"/>
        </w:rPr>
        <w:t>OPEC MOMR (Monthly Oil Market Report)</w:t>
      </w:r>
      <w:r w:rsidR="00686B83" w:rsidRPr="00686B83">
        <w:rPr>
          <w:rFonts w:ascii="Inter" w:eastAsia="Times New Roman" w:hAnsi="Inter" w:cs="Times New Roman"/>
          <w:color w:val="833C0B" w:themeColor="accent2" w:themeShade="80"/>
          <w:sz w:val="21"/>
          <w:szCs w:val="21"/>
          <w:lang w:eastAsia="en-KE"/>
        </w:rPr>
        <w:t xml:space="preserve"> </w:t>
      </w:r>
      <w:r>
        <w:rPr>
          <w:rFonts w:ascii="Inter" w:eastAsia="Times New Roman" w:hAnsi="Inter" w:cs="Times New Roman"/>
          <w:color w:val="833C0B" w:themeColor="accent2" w:themeShade="80"/>
          <w:sz w:val="21"/>
          <w:szCs w:val="21"/>
          <w:lang w:eastAsia="en-KE"/>
        </w:rPr>
        <w:t>vs. IEA demand forecasts — divergence = directional signal. Check CME OPEC Watch for market-implied probabilities. Buy standing tail-risk hedge: 10–15 delta OTM puts, ≤0.25% account (mandatory, no exceptions, roll every cycle).</w:t>
      </w:r>
    </w:p>
    <w:p w14:paraId="1B075101" w14:textId="77777777" w:rsidR="0070073E" w:rsidRPr="0083289C" w:rsidRDefault="0070073E" w:rsidP="0083289C">
      <w:pPr>
        <w:numPr>
          <w:ilvl w:val="0"/>
          <w:numId w:val="6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T-14:</w:t>
      </w:r>
      <w:r>
        <w:rPr>
          <w:rFonts w:ascii="Inter" w:eastAsia="Times New Roman" w:hAnsi="Inter" w:cs="Times New Roman"/>
          <w:color w:val="833C0B" w:themeColor="accent2" w:themeShade="80"/>
          <w:sz w:val="21"/>
          <w:szCs w:val="21"/>
          <w:lang w:eastAsia="en-KE"/>
        </w:rPr>
        <w:t> Decode minister language: "stability" → maintain · "fundamentals" → increase · "demand concern" → cut · "market share" → aggressive increase or breakdown. Monitor delegate leaks for consensus bpd number. Check compliance via IEA/S&amp;P secondary sources (not self-reported). Scale primary position to 50% of intended size.</w:t>
      </w:r>
    </w:p>
    <w:p w14:paraId="02BB4B57" w14:textId="77777777" w:rsidR="0070073E" w:rsidRPr="0083289C" w:rsidRDefault="0070073E" w:rsidP="0083289C">
      <w:pPr>
        <w:numPr>
          <w:ilvl w:val="0"/>
          <w:numId w:val="6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T-5:</w:t>
      </w:r>
      <w:r>
        <w:rPr>
          <w:rFonts w:ascii="Inter" w:eastAsia="Times New Roman" w:hAnsi="Inter" w:cs="Times New Roman"/>
          <w:color w:val="833C0B" w:themeColor="accent2" w:themeShade="80"/>
          <w:sz w:val="21"/>
          <w:szCs w:val="21"/>
          <w:lang w:eastAsia="en-KE"/>
        </w:rPr>
        <w:t> Calculate ATR(30m) on WTI and record 14-day ATR of M1–M2 spread. Mark prior-day H/L, 2-week range, max-pain strikes.</w:t>
      </w:r>
    </w:p>
    <w:p w14:paraId="6645F004" w14:textId="77777777" w:rsidR="0070073E" w:rsidRPr="0083289C" w:rsidRDefault="0070073E" w:rsidP="0083289C">
      <w:pPr>
        <w:numPr>
          <w:ilvl w:val="0"/>
          <w:numId w:val="6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T-2/T-1:</w:t>
      </w:r>
      <w:r>
        <w:rPr>
          <w:rFonts w:ascii="Inter" w:eastAsia="Times New Roman" w:hAnsi="Inter" w:cs="Times New Roman"/>
          <w:color w:val="833C0B" w:themeColor="accent2" w:themeShade="80"/>
          <w:sz w:val="21"/>
          <w:szCs w:val="21"/>
          <w:lang w:eastAsia="en-KE"/>
        </w:rPr>
        <w:t> IF deploying straddle/strangle → enter during this volatility lull (realized vol ~0.5pp below median).</w:t>
      </w:r>
    </w:p>
    <w:p w14:paraId="2415B820" w14:textId="77777777" w:rsidR="0070073E" w:rsidRPr="0083289C" w:rsidRDefault="0070073E" w:rsidP="0083289C">
      <w:pPr>
        <w:numPr>
          <w:ilvl w:val="0"/>
          <w:numId w:val="67"/>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T-0:</w:t>
      </w:r>
      <w:r>
        <w:rPr>
          <w:rFonts w:ascii="Inter" w:eastAsia="Times New Roman" w:hAnsi="Inter" w:cs="Times New Roman"/>
          <w:color w:val="833C0B" w:themeColor="accent2" w:themeShade="80"/>
          <w:sz w:val="21"/>
          <w:szCs w:val="21"/>
          <w:lang w:eastAsia="en-KE"/>
        </w:rPr>
        <w:t> Compute Surprise Magnitude = Actual bpd Change − Consensus Expected bpd Change. This determines which scenario to execute. No entries in first 15 minutes. Read full communiqué; count instances of "voluntary," "flexible," "gradual" (high count = elevated reversal risk → require full 2-of-3 confirmation).</w:t>
      </w:r>
    </w:p>
    <w:p w14:paraId="704578F7"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Scenarios</w:t>
      </w:r>
    </w:p>
    <w:p w14:paraId="343E97AA"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Scenario selection is based on surprise magnitude, not nominal decision. An increase smaller than expected triggers Scenario A logic. A cut smaller than expected triggers Scenario C logic.</w:t>
      </w:r>
    </w:p>
    <w:p w14:paraId="604D1904"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A: Bullish Surprise (Cut or Under-Delivery vs. Consensus)</w:t>
      </w:r>
      <w:r>
        <w:rPr>
          <w:rFonts w:ascii="Inter" w:eastAsia="Times New Roman" w:hAnsi="Inter" w:cs="Times New Roman"/>
          <w:color w:val="833C0B" w:themeColor="accent2" w:themeShade="80"/>
          <w:sz w:val="21"/>
          <w:szCs w:val="21"/>
          <w:lang w:eastAsia="en-KE"/>
        </w:rPr>
        <w:t> — +$3–8/bbl validated</w:t>
      </w:r>
    </w:p>
    <w:p w14:paraId="08C59A81"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Oil ↑, backwardation steepens | USD/CAD ↓ | XLE ↑</w:t>
      </w:r>
    </w:p>
    <w:p w14:paraId="1FC4F77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lastRenderedPageBreak/>
        <w:t>Action: Long WTI. Pre-position 0.25–0.5% account 3–5 days pre-event if cut signals emerge. Add equal tranche only after 2-of-3 confirmation.</w:t>
      </w:r>
      <w:r>
        <w:rPr>
          <w:rFonts w:ascii="Inter" w:eastAsia="Times New Roman" w:hAnsi="Inter" w:cs="Times New Roman"/>
          <w:color w:val="833C0B" w:themeColor="accent2" w:themeShade="80"/>
          <w:sz w:val="21"/>
          <w:szCs w:val="21"/>
          <w:lang w:eastAsia="en-KE"/>
        </w:rPr>
        <w:br/>
        <w:t>Stop: 1× ATR(30m) below entry | Target: 2–3× risk | Trail: 20 EMA on 1H — hold T+3 to T+5 to capture validated bullish underreaction drift.</w:t>
      </w:r>
      <w:r>
        <w:rPr>
          <w:rFonts w:ascii="Inter" w:eastAsia="Times New Roman" w:hAnsi="Inter" w:cs="Times New Roman"/>
          <w:color w:val="833C0B" w:themeColor="accent2" w:themeShade="80"/>
          <w:sz w:val="21"/>
          <w:szCs w:val="21"/>
          <w:lang w:eastAsia="en-KE"/>
        </w:rPr>
        <w:br/>
        <w:t>Risk: Sell-the-news if fully priced in. Monitor compliance at T+30 days: IF &lt;80% → tighten trail to 1H 10 EMA; IF &lt;70% → reduce position 50%.</w:t>
      </w:r>
    </w:p>
    <w:p w14:paraId="62577231"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B: No Surprise / Maintain</w:t>
      </w:r>
      <w:r>
        <w:rPr>
          <w:rFonts w:ascii="Inter" w:eastAsia="Times New Roman" w:hAnsi="Inter" w:cs="Times New Roman"/>
          <w:color w:val="833C0B" w:themeColor="accent2" w:themeShade="80"/>
          <w:sz w:val="21"/>
          <w:szCs w:val="21"/>
          <w:lang w:eastAsia="en-KE"/>
        </w:rPr>
        <w:t> — ±$1–2/bbl</w:t>
      </w:r>
    </w:p>
    <w:p w14:paraId="4FC49E56"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Direction depends on what was priced in: consensus was cut → sell · consensus was increase → buy · consensus was maintain → fade initial spike.</w:t>
      </w:r>
      <w:r>
        <w:rPr>
          <w:rFonts w:ascii="Inter" w:eastAsia="Times New Roman" w:hAnsi="Inter" w:cs="Times New Roman"/>
          <w:color w:val="833C0B" w:themeColor="accent2" w:themeShade="80"/>
          <w:sz w:val="21"/>
          <w:szCs w:val="21"/>
          <w:lang w:eastAsia="en-KE"/>
        </w:rPr>
        <w:br/>
        <w:t>Action: Fade first move if headline-only reaction. IF second confirmation supports → trade the trend.</w:t>
      </w:r>
    </w:p>
    <w:p w14:paraId="44FB2F98"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Cambria" w:eastAsia="Times New Roman" w:hAnsi="Cambria" w:cs="Cambria"/>
          <w:color w:val="833C0B" w:themeColor="accent2" w:themeShade="80"/>
          <w:sz w:val="21"/>
          <w:szCs w:val="21"/>
          <w:lang w:eastAsia="en-KE"/>
        </w:rPr>
        <w:t> </w:t>
      </w:r>
      <w:r>
        <w:rPr>
          <w:rFonts w:ascii="Inter" w:eastAsia="Times New Roman" w:hAnsi="Inter" w:cs="Times New Roman"/>
          <w:b/>
          <w:bCs/>
          <w:color w:val="833C0B" w:themeColor="accent2" w:themeShade="80"/>
          <w:sz w:val="21"/>
          <w:szCs w:val="21"/>
          <w:bdr w:val="single" w:sz="2" w:space="0" w:color="E5E7EB" w:frame="1"/>
          <w:lang w:eastAsia="en-KE"/>
        </w:rPr>
        <w:t>Hybrid override:</w:t>
      </w:r>
      <w:r>
        <w:rPr>
          <w:rFonts w:ascii="Inter" w:eastAsia="Times New Roman" w:hAnsi="Inter" w:cs="Times New Roman"/>
          <w:color w:val="833C0B" w:themeColor="accent2" w:themeShade="80"/>
          <w:sz w:val="21"/>
          <w:szCs w:val="21"/>
          <w:lang w:eastAsia="en-KE"/>
        </w:rPr>
        <w:t> IF consensus expected a cut AND decision is maintain/increase AND Saudi language emphasizes "market share" → execute Scenario D, not B.</w:t>
      </w:r>
    </w:p>
    <w:p w14:paraId="735DB8B3"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sidRPr="00E769BA">
        <w:rPr>
          <w:rFonts w:ascii="Inter" w:eastAsia="Times New Roman" w:hAnsi="Inter" w:cs="Times New Roman"/>
          <w:b/>
          <w:bCs/>
          <w:color w:val="00B050"/>
          <w:sz w:val="21"/>
          <w:szCs w:val="21"/>
          <w:bdr w:val="single" w:sz="2" w:space="0" w:color="E5E7EB" w:frame="1"/>
          <w:lang w:eastAsia="en-KE"/>
        </w:rPr>
        <w:t>C: Bearish Surprise (Increase Larger Than Expected)</w:t>
      </w:r>
      <w:r w:rsidRPr="00E769BA">
        <w:rPr>
          <w:rFonts w:ascii="Inter" w:eastAsia="Times New Roman" w:hAnsi="Inter" w:cs="Times New Roman"/>
          <w:color w:val="00B050"/>
          <w:sz w:val="21"/>
          <w:szCs w:val="21"/>
          <w:lang w:eastAsia="en-KE"/>
        </w:rPr>
        <w:t> </w:t>
      </w:r>
      <w:r>
        <w:rPr>
          <w:rFonts w:ascii="Inter" w:eastAsia="Times New Roman" w:hAnsi="Inter" w:cs="Times New Roman"/>
          <w:color w:val="833C0B" w:themeColor="accent2" w:themeShade="80"/>
          <w:sz w:val="21"/>
          <w:szCs w:val="21"/>
          <w:lang w:eastAsia="en-KE"/>
        </w:rPr>
        <w:t>— −$3–6/</w:t>
      </w:r>
      <w:r w:rsidRPr="002643A8">
        <w:rPr>
          <w:rFonts w:ascii="Inter" w:eastAsia="Times New Roman" w:hAnsi="Inter" w:cs="Times New Roman"/>
          <w:color w:val="833C0B" w:themeColor="accent2" w:themeShade="80"/>
          <w:sz w:val="21"/>
          <w:szCs w:val="21"/>
          <w:lang w:eastAsia="en-KE"/>
        </w:rPr>
        <w:t>bbl validated</w:t>
      </w:r>
    </w:p>
    <w:p w14:paraId="6D83AD1A"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Oil ↓, contango deepens | USD/CAD ↑ | XLE ↓</w:t>
      </w:r>
    </w:p>
    <w:p w14:paraId="6F94A4DF"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Action: Short WTI after 2-of-3 confirmation. Disabled entirely if Tier-1 chokepoint (Hormuz) is closed disrupting &gt;2M bpd.</w:t>
      </w:r>
      <w:r>
        <w:rPr>
          <w:rFonts w:ascii="Inter" w:eastAsia="Times New Roman" w:hAnsi="Inter" w:cs="Times New Roman"/>
          <w:color w:val="833C0B" w:themeColor="accent2" w:themeShade="80"/>
          <w:sz w:val="21"/>
          <w:szCs w:val="21"/>
          <w:lang w:eastAsia="en-KE"/>
        </w:rPr>
        <w:br/>
        <w:t>Stop: 1.5× ATR(30m) above entry (wider — geopol reversals possible) | Target: Take 50% profit at 1.5× risk within 24–48h (bearish moves priced efficiently); trail remainder.</w:t>
      </w:r>
    </w:p>
    <w:p w14:paraId="3485E48A"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sidRPr="00E769BA">
        <w:rPr>
          <w:rFonts w:ascii="Inter" w:eastAsia="Times New Roman" w:hAnsi="Inter" w:cs="Times New Roman"/>
          <w:b/>
          <w:bCs/>
          <w:color w:val="00B050"/>
          <w:sz w:val="21"/>
          <w:szCs w:val="21"/>
          <w:bdr w:val="single" w:sz="2" w:space="0" w:color="E5E7EB" w:frame="1"/>
          <w:lang w:eastAsia="en-KE"/>
        </w:rPr>
        <w:t>D: Breakdown / No Deal / Price War</w:t>
      </w:r>
      <w:r w:rsidRPr="00E769BA">
        <w:rPr>
          <w:rFonts w:ascii="Inter" w:eastAsia="Times New Roman" w:hAnsi="Inter" w:cs="Times New Roman"/>
          <w:color w:val="00B050"/>
          <w:sz w:val="21"/>
          <w:szCs w:val="21"/>
          <w:lang w:eastAsia="en-KE"/>
        </w:rPr>
        <w:t> </w:t>
      </w:r>
      <w:r>
        <w:rPr>
          <w:rFonts w:ascii="Inter" w:eastAsia="Times New Roman" w:hAnsi="Inter" w:cs="Times New Roman"/>
          <w:color w:val="833C0B" w:themeColor="accent2" w:themeShade="80"/>
          <w:sz w:val="21"/>
          <w:szCs w:val="21"/>
          <w:lang w:eastAsia="en-KE"/>
        </w:rPr>
        <w:t>— −$10–30/bbl over days/weeks (weekend gap 10–25%+)</w:t>
      </w:r>
    </w:p>
    <w:p w14:paraId="0F9D60C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Oil ↓↓, super-contango, IV explodes + persists | USD/CAD ↑↑, USD/NOK ↑↑</w:t>
      </w:r>
    </w:p>
    <w:p w14:paraId="239628DB"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Action: No directional pre-positioning. Standing ATM straddle (DTE 7–21, ≤1% account) placed at T-2/T-1. On confirmed breakdown: execute pre-set short futures orders placed before the meeting.</w:t>
      </w:r>
      <w:r>
        <w:rPr>
          <w:rFonts w:ascii="Inter" w:eastAsia="Times New Roman" w:hAnsi="Inter" w:cs="Times New Roman"/>
          <w:color w:val="833C0B" w:themeColor="accent2" w:themeShade="80"/>
          <w:sz w:val="21"/>
          <w:szCs w:val="21"/>
          <w:lang w:eastAsia="en-KE"/>
        </w:rPr>
        <w:br/>
        <w:t>Straddle exit: &gt;2× premium within 48h → close half, trail remainder · &lt;1× premium after 24h → close everything · Strong directional signal → close losing leg, hold winner.</w:t>
      </w:r>
    </w:p>
    <w:p w14:paraId="52AA1161"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Confirmation (2 of 3 Required Before Adding Size)</w:t>
      </w:r>
    </w:p>
    <w:p w14:paraId="61699C70" w14:textId="77777777" w:rsidR="0070073E" w:rsidRPr="0083289C" w:rsidRDefault="0070073E" w:rsidP="0083289C">
      <w:pPr>
        <w:numPr>
          <w:ilvl w:val="0"/>
          <w:numId w:val="6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Price:</w:t>
      </w:r>
      <w:r>
        <w:rPr>
          <w:rFonts w:ascii="Inter" w:eastAsia="Times New Roman" w:hAnsi="Inter" w:cs="Times New Roman"/>
          <w:color w:val="833C0B" w:themeColor="accent2" w:themeShade="80"/>
          <w:sz w:val="21"/>
          <w:szCs w:val="21"/>
          <w:lang w:eastAsia="en-KE"/>
        </w:rPr>
        <w:t> Two consecutive 5m closes outside the first post-announcement 5m candle range. No entry in first 15 minutes.</w:t>
      </w:r>
    </w:p>
    <w:p w14:paraId="2BA36B9A" w14:textId="77777777" w:rsidR="0070073E" w:rsidRPr="0083289C" w:rsidRDefault="0070073E" w:rsidP="0083289C">
      <w:pPr>
        <w:numPr>
          <w:ilvl w:val="0"/>
          <w:numId w:val="6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Curve:</w:t>
      </w:r>
      <w:r>
        <w:rPr>
          <w:rFonts w:ascii="Inter" w:eastAsia="Times New Roman" w:hAnsi="Inter" w:cs="Times New Roman"/>
          <w:color w:val="833C0B" w:themeColor="accent2" w:themeShade="80"/>
          <w:sz w:val="21"/>
          <w:szCs w:val="21"/>
          <w:lang w:eastAsia="en-KE"/>
        </w:rPr>
        <w:t> M1–M2 spread shifts &gt; 1.5 × (14-day ATR of M1–M2 spread) within 60 minutes. </w:t>
      </w:r>
      <w:r>
        <w:rPr>
          <w:rFonts w:ascii="Inter" w:eastAsia="Times New Roman" w:hAnsi="Inter" w:cs="Times New Roman"/>
          <w:b/>
          <w:bCs/>
          <w:color w:val="833C0B" w:themeColor="accent2" w:themeShade="80"/>
          <w:sz w:val="21"/>
          <w:szCs w:val="21"/>
          <w:bdr w:val="single" w:sz="2" w:space="0" w:color="E5E7EB" w:frame="1"/>
          <w:lang w:eastAsia="en-KE"/>
        </w:rPr>
        <w:t>Hard filter:</w:t>
      </w:r>
      <w:r>
        <w:rPr>
          <w:rFonts w:ascii="Inter" w:eastAsia="Times New Roman" w:hAnsi="Inter" w:cs="Times New Roman"/>
          <w:color w:val="833C0B" w:themeColor="accent2" w:themeShade="80"/>
          <w:sz w:val="21"/>
          <w:szCs w:val="21"/>
          <w:lang w:eastAsia="en-KE"/>
        </w:rPr>
        <w:t> IF price breaks one direction but curve moves opposite → no size added regardless.</w:t>
      </w:r>
    </w:p>
    <w:p w14:paraId="3763B08A" w14:textId="77777777" w:rsidR="0070073E" w:rsidRPr="0083289C" w:rsidRDefault="0070073E" w:rsidP="0083289C">
      <w:pPr>
        <w:numPr>
          <w:ilvl w:val="0"/>
          <w:numId w:val="68"/>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Flow:</w:t>
      </w:r>
      <w:r>
        <w:rPr>
          <w:rFonts w:ascii="Inter" w:eastAsia="Times New Roman" w:hAnsi="Inter" w:cs="Times New Roman"/>
          <w:color w:val="833C0B" w:themeColor="accent2" w:themeShade="80"/>
          <w:sz w:val="21"/>
          <w:szCs w:val="21"/>
          <w:lang w:eastAsia="en-KE"/>
        </w:rPr>
        <w:t> XLE/SPY ratio shifts &gt; 0.5% in the direction of the crude move.</w:t>
      </w:r>
    </w:p>
    <w:p w14:paraId="06785D73" w14:textId="7378586E"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 xml:space="preserve">Scaling: 3 of 3 → maximum conviction | 2 of 3 → add per plan (0.5–1% </w:t>
      </w:r>
      <w:r w:rsidR="008A46C4">
        <w:rPr>
          <w:rFonts w:ascii="Inter" w:eastAsia="Times New Roman" w:hAnsi="Inter" w:cs="Times New Roman"/>
          <w:color w:val="833C0B" w:themeColor="accent2" w:themeShade="80"/>
          <w:sz w:val="21"/>
          <w:szCs w:val="21"/>
          <w:lang w:val="en-US" w:eastAsia="en-KE"/>
        </w:rPr>
        <w:t>a piece</w:t>
      </w:r>
      <w:r>
        <w:rPr>
          <w:rFonts w:ascii="Inter" w:eastAsia="Times New Roman" w:hAnsi="Inter" w:cs="Times New Roman"/>
          <w:color w:val="833C0B" w:themeColor="accent2" w:themeShade="80"/>
          <w:sz w:val="21"/>
          <w:szCs w:val="21"/>
          <w:lang w:eastAsia="en-KE"/>
        </w:rPr>
        <w:t>) | 1 only → potential false breakout; wait or reduce | 0 after 30 min → hold pre-event only; no new entries.</w:t>
      </w:r>
    </w:p>
    <w:p w14:paraId="52A5CAE9" w14:textId="77777777" w:rsidR="0070073E" w:rsidRPr="008A46C4"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00B050"/>
          <w:sz w:val="21"/>
          <w:szCs w:val="21"/>
          <w:lang w:eastAsia="en-KE"/>
        </w:rPr>
      </w:pPr>
      <w:r w:rsidRPr="008A46C4">
        <w:rPr>
          <w:rFonts w:ascii="Inter" w:eastAsia="Times New Roman" w:hAnsi="Inter" w:cs="Times New Roman"/>
          <w:b/>
          <w:bCs/>
          <w:color w:val="00B050"/>
          <w:sz w:val="21"/>
          <w:szCs w:val="21"/>
          <w:bdr w:val="single" w:sz="2" w:space="0" w:color="E5E7EB" w:frame="1"/>
          <w:lang w:eastAsia="en-KE"/>
        </w:rPr>
        <w:t>Geopolitical Overrides — Supersede All Scenario Positioning</w:t>
      </w:r>
    </w:p>
    <w:p w14:paraId="3D66271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No confirmation required — execute immediately.</w:t>
      </w:r>
    </w:p>
    <w:p w14:paraId="12F633B0" w14:textId="77777777" w:rsidR="0070073E" w:rsidRPr="0083289C" w:rsidRDefault="0070073E" w:rsidP="0083289C">
      <w:pPr>
        <w:numPr>
          <w:ilvl w:val="0"/>
          <w:numId w:val="6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IF Tier-1 chokepoint closed disrupting &gt;2M bpd → disable all Scenario C (short/bearish) logic</w:t>
      </w:r>
    </w:p>
    <w:p w14:paraId="0A299F5D" w14:textId="49A291D2" w:rsidR="0070073E" w:rsidRPr="0083289C" w:rsidRDefault="0070073E" w:rsidP="0083289C">
      <w:pPr>
        <w:numPr>
          <w:ilvl w:val="0"/>
          <w:numId w:val="6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lastRenderedPageBreak/>
        <w:t xml:space="preserve">IF coordinated </w:t>
      </w:r>
      <w:r w:rsidR="008A46C4" w:rsidRPr="008A46C4">
        <w:rPr>
          <w:rFonts w:ascii="Inter" w:eastAsia="Times New Roman" w:hAnsi="Inter" w:cs="Times New Roman"/>
          <w:color w:val="833C0B" w:themeColor="accent2" w:themeShade="80"/>
          <w:sz w:val="21"/>
          <w:szCs w:val="21"/>
          <w:lang w:eastAsia="en-KE"/>
        </w:rPr>
        <w:t>Strategic Petroleum Reserve</w:t>
      </w:r>
      <w:r w:rsidR="008A46C4" w:rsidRPr="008A46C4">
        <w:rPr>
          <w:rFonts w:ascii="Inter" w:eastAsia="Times New Roman" w:hAnsi="Inter" w:cs="Times New Roman"/>
          <w:color w:val="833C0B" w:themeColor="accent2" w:themeShade="80"/>
          <w:sz w:val="21"/>
          <w:szCs w:val="21"/>
          <w:lang w:eastAsia="en-KE"/>
        </w:rPr>
        <w:t xml:space="preserve"> </w:t>
      </w:r>
      <w:proofErr w:type="gramStart"/>
      <w:r w:rsidR="008A46C4">
        <w:rPr>
          <w:rFonts w:ascii="Inter" w:eastAsia="Times New Roman" w:hAnsi="Inter" w:cs="Times New Roman"/>
          <w:color w:val="833C0B" w:themeColor="accent2" w:themeShade="80"/>
          <w:sz w:val="21"/>
          <w:szCs w:val="21"/>
          <w:lang w:val="en-US" w:eastAsia="en-KE"/>
        </w:rPr>
        <w:t>( SPR</w:t>
      </w:r>
      <w:proofErr w:type="gramEnd"/>
      <w:r w:rsidR="008A46C4">
        <w:rPr>
          <w:rFonts w:ascii="Inter" w:eastAsia="Times New Roman" w:hAnsi="Inter" w:cs="Times New Roman"/>
          <w:color w:val="833C0B" w:themeColor="accent2" w:themeShade="80"/>
          <w:sz w:val="21"/>
          <w:szCs w:val="21"/>
          <w:lang w:val="en-US" w:eastAsia="en-KE"/>
        </w:rPr>
        <w:t>)</w:t>
      </w:r>
      <w:r>
        <w:rPr>
          <w:rFonts w:ascii="Inter" w:eastAsia="Times New Roman" w:hAnsi="Inter" w:cs="Times New Roman"/>
          <w:color w:val="833C0B" w:themeColor="accent2" w:themeShade="80"/>
          <w:sz w:val="21"/>
          <w:szCs w:val="21"/>
          <w:lang w:eastAsia="en-KE"/>
        </w:rPr>
        <w:t>release &gt;50M barrels → flatten all leveraged longs within 5 min; hedge via puts</w:t>
      </w:r>
    </w:p>
    <w:p w14:paraId="79D35DA4" w14:textId="77777777" w:rsidR="0070073E" w:rsidRPr="0083289C" w:rsidRDefault="0070073E" w:rsidP="0083289C">
      <w:pPr>
        <w:numPr>
          <w:ilvl w:val="0"/>
          <w:numId w:val="6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IF credible supply disruption (Hormuz escalation, Kharg Island, major pipeline attack) → buy calls or add longs immediately</w:t>
      </w:r>
    </w:p>
    <w:p w14:paraId="3CBC58E2" w14:textId="77777777" w:rsidR="0070073E" w:rsidRPr="0083289C" w:rsidRDefault="0070073E" w:rsidP="0083289C">
      <w:pPr>
        <w:numPr>
          <w:ilvl w:val="0"/>
          <w:numId w:val="6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IF ceasefire / diplomatic breakthrough → take profits on geopol premium within hours</w:t>
      </w:r>
    </w:p>
    <w:p w14:paraId="20AABD21" w14:textId="77777777" w:rsidR="0070073E" w:rsidRPr="0083289C" w:rsidRDefault="0070073E" w:rsidP="0083289C">
      <w:pPr>
        <w:numPr>
          <w:ilvl w:val="0"/>
          <w:numId w:val="6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IF "no coordination" or "unilateral sales" headline → reduce ALL positions 50% immediately</w:t>
      </w:r>
    </w:p>
    <w:p w14:paraId="51266B76" w14:textId="77777777" w:rsidR="0070073E" w:rsidRPr="0083289C" w:rsidRDefault="0070073E" w:rsidP="0083289C">
      <w:pPr>
        <w:numPr>
          <w:ilvl w:val="0"/>
          <w:numId w:val="69"/>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IF active military conflict in major oil-exporting region → geopolitical overlay supersedes OPEC scenario framework</w:t>
      </w:r>
    </w:p>
    <w:p w14:paraId="49F56ADA" w14:textId="77777777" w:rsidR="0070073E" w:rsidRPr="00E769BA"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00B050"/>
          <w:sz w:val="21"/>
          <w:szCs w:val="21"/>
          <w:lang w:eastAsia="en-KE"/>
        </w:rPr>
      </w:pPr>
      <w:r w:rsidRPr="00E769BA">
        <w:rPr>
          <w:rFonts w:ascii="Inter" w:eastAsia="Times New Roman" w:hAnsi="Inter" w:cs="Times New Roman"/>
          <w:b/>
          <w:bCs/>
          <w:color w:val="00B050"/>
          <w:sz w:val="21"/>
          <w:szCs w:val="21"/>
          <w:bdr w:val="single" w:sz="2" w:space="0" w:color="E5E7EB" w:frame="1"/>
          <w:lang w:eastAsia="en-KE"/>
        </w:rPr>
        <w:t>Execution &amp; Risk</w:t>
      </w:r>
    </w:p>
    <w:p w14:paraId="671116F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OPEC positions may be multi-day holds with hedges, justifying higher conviction sizing than single-session event trades.</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47"/>
        <w:gridCol w:w="3128"/>
      </w:tblGrid>
      <w:tr w:rsidR="0083289C" w:rsidRPr="0083289C" w14:paraId="1DEB21F8" w14:textId="77777777" w:rsidTr="0070073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5ABFA66"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Conviction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1B1D2A8"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Max Position</w:t>
            </w:r>
          </w:p>
        </w:tc>
      </w:tr>
      <w:tr w:rsidR="0083289C" w:rsidRPr="0083289C" w14:paraId="51976152"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6082DDA4"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High (70%+)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7DD66A"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3–5%</w:t>
            </w:r>
          </w:p>
        </w:tc>
      </w:tr>
      <w:tr w:rsidR="0083289C" w:rsidRPr="0083289C" w14:paraId="7B82839C"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377D6533"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Moderate (50–70%)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A02A45"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1–3%</w:t>
            </w:r>
          </w:p>
        </w:tc>
      </w:tr>
      <w:tr w:rsidR="0083289C" w:rsidRPr="0083289C" w14:paraId="1E337739"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5900031D"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Speculative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844AB8"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0.5–1%</w:t>
            </w:r>
          </w:p>
        </w:tc>
      </w:tr>
    </w:tbl>
    <w:p w14:paraId="37717B48"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Pre-event caps: 0.5% directional (A/B/C) · 0.25% directional when tension elevated or D possible · Total event cap 5–8% including hedges (Maximum 3% unhedged directional risk; remaining exposure must be fully hedged) · Tail-risk puts ≤0.25%, always on.</w:t>
      </w:r>
    </w:p>
    <w:p w14:paraId="17934E21"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Risk per trade: Per Risk Management Framework | Stops: A = 1× ATR(30m) · C = 1.5× ATR(30m) · D = 2× ATR(30m) minimum | OCO brackets on all entries.</w:t>
      </w:r>
    </w:p>
    <w:p w14:paraId="0928FAB8"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Gap rule:</w:t>
      </w:r>
      <w:r>
        <w:rPr>
          <w:rFonts w:ascii="Inter" w:eastAsia="Times New Roman" w:hAnsi="Inter" w:cs="Times New Roman"/>
          <w:color w:val="833C0B" w:themeColor="accent2" w:themeShade="80"/>
          <w:sz w:val="21"/>
          <w:szCs w:val="21"/>
          <w:lang w:eastAsia="en-KE"/>
        </w:rPr>
        <w:t> IF meeting over weekend or post-NYMEX close → migrate directional exposure from futures to defined-risk options (long calls/puts). Weekend gaps: 1–8% for A/B/C, 10–25%+ for D. Futures stops are useless across weekend gaps.</w:t>
      </w:r>
    </w:p>
    <w:p w14:paraId="04271733"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Post-Event Management</w:t>
      </w:r>
    </w:p>
    <w:p w14:paraId="6AB1B566" w14:textId="77777777" w:rsidR="0070073E" w:rsidRPr="0083289C" w:rsidRDefault="0070073E" w:rsidP="0083289C">
      <w:pPr>
        <w:numPr>
          <w:ilvl w:val="0"/>
          <w:numId w:val="7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Profitable within 15 min → reduce by half, trail remainder at breakeven. Bullish: trail 20 EMA 1H, hold T+3–5. Bearish: take 50% at 1.5× risk within 24–48h.</w:t>
      </w:r>
    </w:p>
    <w:p w14:paraId="3E88FAE6" w14:textId="77777777" w:rsidR="0070073E" w:rsidRPr="0083289C" w:rsidRDefault="0070073E" w:rsidP="0083289C">
      <w:pPr>
        <w:numPr>
          <w:ilvl w:val="0"/>
          <w:numId w:val="7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Vol-long positions → exit 50% at T+1; exit 100% by T+3. IV crushes ~3% day-one, ~5% over five days.</w:t>
      </w:r>
    </w:p>
    <w:p w14:paraId="280E1229" w14:textId="77777777" w:rsidR="0070073E" w:rsidRPr="0083289C" w:rsidRDefault="0070073E" w:rsidP="0083289C">
      <w:pPr>
        <w:numPr>
          <w:ilvl w:val="0"/>
          <w:numId w:val="7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lastRenderedPageBreak/>
        <w:t>EIA/API → IF next print contradicts OPEC direction → reduce conviction, tighten stops. IF confirms → extend duration.</w:t>
      </w:r>
    </w:p>
    <w:p w14:paraId="3EDB891C" w14:textId="77777777" w:rsidR="0070073E" w:rsidRPr="0083289C" w:rsidRDefault="0070073E" w:rsidP="0083289C">
      <w:pPr>
        <w:numPr>
          <w:ilvl w:val="0"/>
          <w:numId w:val="70"/>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Compliance → check IEA/S&amp;P secondary-source data at T+30 days. IF &lt;80% → tighten bullish trails. IF &lt;70% → cut bullish position 50%. IF Saudi overproducing → increase C/D probability +10pp for next cycle.</w:t>
      </w:r>
    </w:p>
    <w:p w14:paraId="0727C553"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Instruments</w:t>
      </w:r>
    </w:p>
    <w:p w14:paraId="1BC9C5F0" w14:textId="77777777" w:rsidR="0070073E" w:rsidRPr="0083289C" w:rsidRDefault="0070073E" w:rsidP="0083289C">
      <w:pPr>
        <w:numPr>
          <w:ilvl w:val="0"/>
          <w:numId w:val="7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WTI (USOIL):</w:t>
      </w:r>
      <w:r>
        <w:rPr>
          <w:rFonts w:ascii="Inter" w:eastAsia="Times New Roman" w:hAnsi="Inter" w:cs="Times New Roman"/>
          <w:color w:val="833C0B" w:themeColor="accent2" w:themeShade="80"/>
          <w:sz w:val="21"/>
          <w:szCs w:val="21"/>
          <w:lang w:eastAsia="en-KE"/>
        </w:rPr>
        <w:t> Primary. All stop/target formulas calibrated here. Use Micro WTI (MCL) for precision sizing. For weekend meetings, use weekly CL options instead of flat-price futures.</w:t>
      </w:r>
    </w:p>
    <w:p w14:paraId="26BB584A" w14:textId="77777777" w:rsidR="0070073E" w:rsidRPr="0083289C" w:rsidRDefault="0070073E" w:rsidP="0083289C">
      <w:pPr>
        <w:numPr>
          <w:ilvl w:val="0"/>
          <w:numId w:val="7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USD/CAD:</w:t>
      </w:r>
      <w:r>
        <w:rPr>
          <w:rFonts w:ascii="Inter" w:eastAsia="Times New Roman" w:hAnsi="Inter" w:cs="Times New Roman"/>
          <w:color w:val="833C0B" w:themeColor="accent2" w:themeShade="80"/>
          <w:sz w:val="21"/>
          <w:szCs w:val="21"/>
          <w:lang w:eastAsia="en-KE"/>
        </w:rPr>
        <w:t> Fastest oil-linked FX pair (minutes). Useful for avoiding direct futures gap risk. Suspend if VIX &gt; 25 or BoC decision within 48h.</w:t>
      </w:r>
    </w:p>
    <w:p w14:paraId="7C36C906" w14:textId="77777777" w:rsidR="0070073E" w:rsidRPr="0083289C" w:rsidRDefault="0070073E" w:rsidP="0083289C">
      <w:pPr>
        <w:numPr>
          <w:ilvl w:val="0"/>
          <w:numId w:val="7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USD/NOK:</w:t>
      </w:r>
      <w:r>
        <w:rPr>
          <w:rFonts w:ascii="Inter" w:eastAsia="Times New Roman" w:hAnsi="Inter" w:cs="Times New Roman"/>
          <w:color w:val="833C0B" w:themeColor="accent2" w:themeShade="80"/>
          <w:sz w:val="21"/>
          <w:szCs w:val="21"/>
          <w:lang w:eastAsia="en-KE"/>
        </w:rPr>
        <w:t> Same logic, lower liquidity, wider spreads. Suspend near Norges Bank decisions.</w:t>
      </w:r>
    </w:p>
    <w:p w14:paraId="5CCAE995" w14:textId="77777777" w:rsidR="0070073E" w:rsidRPr="0083289C" w:rsidRDefault="0070073E" w:rsidP="0083289C">
      <w:pPr>
        <w:numPr>
          <w:ilvl w:val="0"/>
          <w:numId w:val="71"/>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XLE:</w:t>
      </w:r>
      <w:r>
        <w:rPr>
          <w:rFonts w:ascii="Inter" w:eastAsia="Times New Roman" w:hAnsi="Inter" w:cs="Times New Roman"/>
          <w:color w:val="833C0B" w:themeColor="accent2" w:themeShade="80"/>
          <w:sz w:val="21"/>
          <w:szCs w:val="21"/>
          <w:lang w:eastAsia="en-KE"/>
        </w:rPr>
        <w:t> Confirmation only — use XLE/SPY ratio &gt; 0.5% shift, not absolute move. Mechanical 15-hour lag on overnight events. Divergence from crude = do not add oil size.</w:t>
      </w:r>
    </w:p>
    <w:p w14:paraId="6F6FE373"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Do NOT Trade If</w:t>
      </w:r>
    </w:p>
    <w:p w14:paraId="3275A951" w14:textId="77777777" w:rsidR="0070073E" w:rsidRPr="0083289C" w:rsidRDefault="0070073E" w:rsidP="0083289C">
      <w:pPr>
        <w:numPr>
          <w:ilvl w:val="0"/>
          <w:numId w:val="7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Cannot quantify consensus expectation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surprise magnitude uncomputable</w:t>
      </w:r>
    </w:p>
    <w:p w14:paraId="66ED49B0" w14:textId="77777777" w:rsidR="0070073E" w:rsidRPr="0083289C" w:rsidRDefault="0070073E" w:rsidP="0083289C">
      <w:pPr>
        <w:numPr>
          <w:ilvl w:val="0"/>
          <w:numId w:val="7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Emergency meeting AND position size not halved</w:t>
      </w:r>
    </w:p>
    <w:p w14:paraId="3830C6CB" w14:textId="77777777" w:rsidR="0070073E" w:rsidRPr="0083289C" w:rsidRDefault="0070073E" w:rsidP="0083289C">
      <w:pPr>
        <w:numPr>
          <w:ilvl w:val="0"/>
          <w:numId w:val="7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Systemic geopol crisis active AND deploying short-vol strategies</w:t>
      </w:r>
    </w:p>
    <w:p w14:paraId="42473C21" w14:textId="77777777" w:rsidR="0070073E" w:rsidRPr="0083289C" w:rsidRDefault="0070073E" w:rsidP="0083289C">
      <w:pPr>
        <w:numPr>
          <w:ilvl w:val="0"/>
          <w:numId w:val="72"/>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VIX &gt; 25 or central bank rate decision within 48h — suspend FX pairs; oil-only permitted</w:t>
      </w:r>
    </w:p>
    <w:p w14:paraId="41DA846C" w14:textId="77777777" w:rsidR="0070073E" w:rsidRPr="00E769BA"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0070C0"/>
          <w:sz w:val="21"/>
          <w:szCs w:val="21"/>
          <w:lang w:eastAsia="en-KE"/>
        </w:rPr>
      </w:pPr>
      <w:r w:rsidRPr="00E769BA">
        <w:rPr>
          <w:rFonts w:ascii="Times New Roman" w:eastAsia="Times New Roman" w:hAnsi="Times New Roman" w:cs="Times New Roman"/>
          <w:color w:val="0070C0"/>
          <w:sz w:val="21"/>
          <w:szCs w:val="21"/>
          <w:lang w:eastAsia="en-KE"/>
        </w:rPr>
        <w:t>═══════════════════════════════════════</w:t>
      </w:r>
    </w:p>
    <w:p w14:paraId="7716F32E" w14:textId="77777777" w:rsidR="0070073E" w:rsidRPr="00E769BA" w:rsidRDefault="0070073E" w:rsidP="0083289C">
      <w:pPr>
        <w:pBdr>
          <w:top w:val="single" w:sz="2" w:space="0" w:color="E5E7EB"/>
          <w:left w:val="single" w:sz="2" w:space="0" w:color="E5E7EB"/>
          <w:bottom w:val="single" w:sz="2" w:space="0" w:color="E5E7EB"/>
          <w:right w:val="single" w:sz="2" w:space="0" w:color="E5E7EB"/>
        </w:pBdr>
        <w:spacing w:before="384" w:after="192" w:line="240" w:lineRule="auto"/>
        <w:outlineLvl w:val="1"/>
        <w:rPr>
          <w:rFonts w:ascii="system-ui" w:eastAsia="Times New Roman" w:hAnsi="system-ui" w:cs="Times New Roman"/>
          <w:b/>
          <w:bCs/>
          <w:color w:val="0070C0"/>
          <w:spacing w:val="-6"/>
          <w:sz w:val="34"/>
          <w:szCs w:val="34"/>
          <w:lang w:eastAsia="en-KE"/>
        </w:rPr>
      </w:pPr>
      <w:r w:rsidRPr="00E769BA">
        <w:rPr>
          <w:rFonts w:ascii="system-ui" w:eastAsia="Times New Roman" w:hAnsi="system-ui" w:cs="Times New Roman"/>
          <w:b/>
          <w:bCs/>
          <w:color w:val="0070C0"/>
          <w:spacing w:val="-6"/>
          <w:sz w:val="34"/>
          <w:szCs w:val="34"/>
          <w:lang w:eastAsia="en-KE"/>
        </w:rPr>
        <w:t>SECTION 10: EIA OIL INVENTORY</w:t>
      </w:r>
    </w:p>
    <w:p w14:paraId="467C24A5" w14:textId="77777777" w:rsidR="0070073E" w:rsidRPr="00E769BA" w:rsidRDefault="0070073E" w:rsidP="0083289C">
      <w:pPr>
        <w:pBdr>
          <w:top w:val="single" w:sz="2" w:space="0" w:color="E5E7EB"/>
          <w:left w:val="single" w:sz="2" w:space="0" w:color="E5E7EB"/>
          <w:bottom w:val="single" w:sz="2" w:space="0" w:color="E5E7EB"/>
          <w:right w:val="single" w:sz="2" w:space="0" w:color="E5E7EB"/>
        </w:pBdr>
        <w:spacing w:after="274" w:line="240" w:lineRule="auto"/>
        <w:rPr>
          <w:rFonts w:ascii="Inter" w:eastAsia="Times New Roman" w:hAnsi="Inter" w:cs="Times New Roman"/>
          <w:color w:val="0070C0"/>
          <w:sz w:val="21"/>
          <w:szCs w:val="21"/>
          <w:lang w:eastAsia="en-KE"/>
        </w:rPr>
      </w:pPr>
      <w:r w:rsidRPr="00E769BA">
        <w:rPr>
          <w:rFonts w:ascii="Times New Roman" w:eastAsia="Times New Roman" w:hAnsi="Times New Roman" w:cs="Times New Roman"/>
          <w:color w:val="0070C0"/>
          <w:sz w:val="21"/>
          <w:szCs w:val="21"/>
          <w:lang w:eastAsia="en-KE"/>
        </w:rPr>
        <w:t>═══════════════════════════════════════</w:t>
      </w:r>
    </w:p>
    <w:p w14:paraId="2396AE60"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Weekly, Wednesdays 10:30 AM ET (Thursday if Mon/Tue holiday) | WTI/USOIL primary | Confirm: Brent, XLE, USD/CAD or DXY, 10Y Yield</w:t>
      </w:r>
    </w:p>
    <w:p w14:paraId="66AC69F2"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Step 0:</w:t>
      </w:r>
      <w:r>
        <w:rPr>
          <w:rFonts w:ascii="Inter" w:eastAsia="Times New Roman" w:hAnsi="Inter" w:cs="Times New Roman"/>
          <w:color w:val="833C0B" w:themeColor="accent2" w:themeShade="80"/>
          <w:sz w:val="21"/>
          <w:szCs w:val="21"/>
          <w:lang w:eastAsia="en-KE"/>
        </w:rPr>
        <w:t> Run Macro Bias Check (Section 0) before proceeding.</w:t>
      </w:r>
    </w:p>
    <w:p w14:paraId="7F695748"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Reality:</w:t>
      </w:r>
      <w:r>
        <w:rPr>
          <w:rFonts w:ascii="Inter" w:eastAsia="Times New Roman" w:hAnsi="Inter" w:cs="Times New Roman"/>
          <w:color w:val="833C0B" w:themeColor="accent2" w:themeShade="80"/>
          <w:sz w:val="21"/>
          <w:szCs w:val="21"/>
          <w:lang w:eastAsia="en-KE"/>
        </w:rPr>
        <w:t> Edge = selective reaction to large, aligned, confirmed surprises. Most weeks = no trade. Fully qualified signals emerge in ~4–12% of weeks. The ~90% no-trade rate IS the edge.</w:t>
      </w:r>
    </w:p>
    <w:p w14:paraId="0746545B"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The Rule:</w:t>
      </w:r>
      <w:r>
        <w:rPr>
          <w:rFonts w:ascii="Inter" w:eastAsia="Times New Roman" w:hAnsi="Inter" w:cs="Times New Roman"/>
          <w:color w:val="833C0B" w:themeColor="accent2" w:themeShade="80"/>
          <w:sz w:val="21"/>
          <w:szCs w:val="21"/>
          <w:lang w:eastAsia="en-KE"/>
        </w:rPr>
        <w:t> The EIA report is a confirmation tool, not a trade initiation signal. Default every Wednesday is NO TRADE. A trade requires large surprise + internal data alignment + cross-market confirmation — all three.</w:t>
      </w:r>
    </w:p>
    <w:p w14:paraId="301EC974"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Preparation (Sunday–Wednesday AM)</w:t>
      </w:r>
    </w:p>
    <w:p w14:paraId="282328EE" w14:textId="757E102D" w:rsidR="0070073E" w:rsidRPr="00595B50" w:rsidRDefault="0070073E" w:rsidP="00595B50">
      <w:pPr>
        <w:numPr>
          <w:ilvl w:val="0"/>
          <w:numId w:val="7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val="en-US" w:eastAsia="en-KE"/>
        </w:rPr>
      </w:pPr>
      <w:r>
        <w:rPr>
          <w:rFonts w:ascii="Inter" w:eastAsia="Times New Roman" w:hAnsi="Inter" w:cs="Times New Roman"/>
          <w:b/>
          <w:bCs/>
          <w:color w:val="833C0B" w:themeColor="accent2" w:themeShade="80"/>
          <w:sz w:val="21"/>
          <w:szCs w:val="21"/>
          <w:bdr w:val="single" w:sz="2" w:space="0" w:color="E5E7EB" w:frame="1"/>
          <w:lang w:eastAsia="en-KE"/>
        </w:rPr>
        <w:t>Sun/Mon:</w:t>
      </w:r>
      <w:r>
        <w:rPr>
          <w:rFonts w:ascii="Inter" w:eastAsia="Times New Roman" w:hAnsi="Inter" w:cs="Times New Roman"/>
          <w:color w:val="833C0B" w:themeColor="accent2" w:themeShade="80"/>
          <w:sz w:val="21"/>
          <w:szCs w:val="21"/>
          <w:lang w:eastAsia="en-KE"/>
        </w:rPr>
        <w:t> Review prior EIA data + multi-week trend. Note inventories vs. 5-year seasonal average. Check Brent-WTI spread — wide spread means domestic builds are less bearish (export arbitrage clears excess)</w:t>
      </w:r>
      <w:r w:rsidR="00595B50">
        <w:rPr>
          <w:rFonts w:ascii="Inter" w:eastAsia="Times New Roman" w:hAnsi="Inter" w:cs="Times New Roman"/>
          <w:color w:val="833C0B" w:themeColor="accent2" w:themeShade="80"/>
          <w:sz w:val="21"/>
          <w:szCs w:val="21"/>
          <w:lang w:val="en-US" w:eastAsia="en-KE"/>
        </w:rPr>
        <w:t xml:space="preserve"> </w:t>
      </w:r>
      <w:proofErr w:type="gramStart"/>
      <w:r w:rsidR="00595B50">
        <w:rPr>
          <w:rFonts w:ascii="Inter" w:eastAsia="Times New Roman" w:hAnsi="Inter" w:cs="Times New Roman"/>
          <w:color w:val="833C0B" w:themeColor="accent2" w:themeShade="80"/>
          <w:sz w:val="21"/>
          <w:szCs w:val="21"/>
          <w:lang w:val="en-US" w:eastAsia="en-KE"/>
        </w:rPr>
        <w:t>( rephrase</w:t>
      </w:r>
      <w:proofErr w:type="gramEnd"/>
      <w:r w:rsidR="00595B50">
        <w:rPr>
          <w:rFonts w:ascii="Inter" w:eastAsia="Times New Roman" w:hAnsi="Inter" w:cs="Times New Roman"/>
          <w:color w:val="833C0B" w:themeColor="accent2" w:themeShade="80"/>
          <w:sz w:val="21"/>
          <w:szCs w:val="21"/>
          <w:lang w:val="en-US" w:eastAsia="en-KE"/>
        </w:rPr>
        <w:t xml:space="preserve">: </w:t>
      </w:r>
      <w:r w:rsidR="00595B50" w:rsidRPr="00595B50">
        <w:rPr>
          <w:rFonts w:ascii="Inter" w:eastAsia="Times New Roman" w:hAnsi="Inter" w:cs="Times New Roman"/>
          <w:color w:val="833C0B" w:themeColor="accent2" w:themeShade="80"/>
          <w:sz w:val="21"/>
          <w:szCs w:val="21"/>
          <w:lang w:val="en-US" w:eastAsia="en-KE"/>
        </w:rPr>
        <w:t>If Global oil (Brent) is much more expensive than US oil (WTI), do not trust a Bearish EIA report.</w:t>
      </w:r>
      <w:r w:rsidR="00595B50" w:rsidRPr="00595B50">
        <w:rPr>
          <w:rFonts w:ascii="Inter" w:eastAsia="Times New Roman" w:hAnsi="Inter" w:cs="Times New Roman"/>
          <w:color w:val="833C0B" w:themeColor="accent2" w:themeShade="80"/>
          <w:sz w:val="21"/>
          <w:szCs w:val="21"/>
          <w:lang w:val="en-US" w:eastAsia="en-KE"/>
        </w:rPr>
        <w:t>)</w:t>
      </w:r>
      <w:r w:rsidRPr="00595B50">
        <w:rPr>
          <w:rFonts w:ascii="Inter" w:eastAsia="Times New Roman" w:hAnsi="Inter" w:cs="Times New Roman"/>
          <w:color w:val="833C0B" w:themeColor="accent2" w:themeShade="80"/>
          <w:sz w:val="21"/>
          <w:szCs w:val="21"/>
          <w:lang w:eastAsia="en-KE"/>
        </w:rPr>
        <w:t>. Scan for overriding context: OPEC+, geopolitics, macro.</w:t>
      </w:r>
    </w:p>
    <w:p w14:paraId="67E5F85E" w14:textId="77777777" w:rsidR="0070073E" w:rsidRPr="0083289C" w:rsidRDefault="0070073E" w:rsidP="0083289C">
      <w:pPr>
        <w:numPr>
          <w:ilvl w:val="0"/>
          <w:numId w:val="7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Tuesday AM:</w:t>
      </w:r>
      <w:r>
        <w:rPr>
          <w:rFonts w:ascii="Inter" w:eastAsia="Times New Roman" w:hAnsi="Inter" w:cs="Times New Roman"/>
          <w:color w:val="833C0B" w:themeColor="accent2" w:themeShade="80"/>
          <w:sz w:val="21"/>
          <w:szCs w:val="21"/>
          <w:lang w:eastAsia="en-KE"/>
        </w:rPr>
        <w:t> Collect consensus forecasts (crude, gasoline, distillates). Record them.</w:t>
      </w:r>
    </w:p>
    <w:p w14:paraId="7C761A0B" w14:textId="77777777" w:rsidR="0070073E" w:rsidRPr="0083289C" w:rsidRDefault="0070073E" w:rsidP="0083289C">
      <w:pPr>
        <w:numPr>
          <w:ilvl w:val="0"/>
          <w:numId w:val="7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lastRenderedPageBreak/>
        <w:t>Tuesday 4:30 PM ET:</w:t>
      </w:r>
      <w:r>
        <w:rPr>
          <w:rFonts w:ascii="Inter" w:eastAsia="Times New Roman" w:hAnsi="Inter" w:cs="Times New Roman"/>
          <w:color w:val="833C0B" w:themeColor="accent2" w:themeShade="80"/>
          <w:sz w:val="21"/>
          <w:szCs w:val="21"/>
          <w:lang w:eastAsia="en-KE"/>
        </w:rPr>
        <w:t> Note API preview — directional hint only (~0.6–0.8 EIA correlation). Key edge: when API and consensus both err on the same side vs. EIA actual, the repricing is most violent.</w:t>
      </w:r>
    </w:p>
    <w:p w14:paraId="59D2076A" w14:textId="77777777" w:rsidR="0070073E" w:rsidRPr="0083289C" w:rsidRDefault="0070073E" w:rsidP="0083289C">
      <w:pPr>
        <w:numPr>
          <w:ilvl w:val="0"/>
          <w:numId w:val="7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Wednesday pre-10:30:</w:t>
      </w:r>
      <w:r>
        <w:rPr>
          <w:rFonts w:ascii="Inter" w:eastAsia="Times New Roman" w:hAnsi="Inter" w:cs="Times New Roman"/>
          <w:color w:val="833C0B" w:themeColor="accent2" w:themeShade="80"/>
          <w:sz w:val="21"/>
          <w:szCs w:val="21"/>
          <w:lang w:eastAsia="en-KE"/>
        </w:rPr>
        <w:t> Mark overnight range, VWAP, key S/R on 5-min and 15-min WTI. Draw pre-release horizontal lines on all confirmation charts.</w:t>
      </w:r>
    </w:p>
    <w:p w14:paraId="69734B3E" w14:textId="77777777" w:rsidR="0070073E" w:rsidRPr="0083289C" w:rsidRDefault="0070073E" w:rsidP="0083289C">
      <w:pPr>
        <w:numPr>
          <w:ilvl w:val="0"/>
          <w:numId w:val="73"/>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Seasonal context:</w:t>
      </w:r>
      <w:r>
        <w:rPr>
          <w:rFonts w:ascii="Inter" w:eastAsia="Times New Roman" w:hAnsi="Inter" w:cs="Times New Roman"/>
          <w:color w:val="833C0B" w:themeColor="accent2" w:themeShade="80"/>
          <w:sz w:val="21"/>
          <w:szCs w:val="21"/>
          <w:lang w:eastAsia="en-KE"/>
        </w:rPr>
        <w:t> Jan–Feb builds | Mar–Apr mixed/turnarounds | May–Aug draws | Sep–Oct turnarounds | Nov–Dec builds. Validate against current year's 5-year average.</w:t>
      </w:r>
    </w:p>
    <w:p w14:paraId="071A6C48"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Read the Data (10:30 AM — 30 Seconds)</w:t>
      </w:r>
    </w:p>
    <w:p w14:paraId="1BB8C912"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Read headline crude + gasoline + distillates + Cushing. Never trade headline crude alone — a crude draw with a large gasoline build can neutralize the signal. Mixed internals produce mean-reverting chop ~40–50% of the time.</w:t>
      </w:r>
    </w:p>
    <w:p w14:paraId="1B0672E3"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Scenarios</w:t>
      </w:r>
    </w:p>
    <w:p w14:paraId="61721C8B" w14:textId="77777777" w:rsidR="0070073E" w:rsidRPr="0083289C" w:rsidRDefault="0070073E" w:rsidP="0083289C">
      <w:pPr>
        <w:numPr>
          <w:ilvl w:val="0"/>
          <w:numId w:val="7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IF crude + gasoline + distillates all surprise same direction ≥±3M bbl, Cushing aligns</w:t>
      </w:r>
      <w:r>
        <w:rPr>
          <w:rFonts w:ascii="Inter" w:eastAsia="Times New Roman" w:hAnsi="Inter" w:cs="Times New Roman"/>
          <w:color w:val="833C0B" w:themeColor="accent2" w:themeShade="80"/>
          <w:sz w:val="21"/>
          <w:szCs w:val="21"/>
          <w:lang w:eastAsia="en-KE"/>
        </w:rPr>
        <w:t> → Strong signal. Proceed to confirmation → Strategy 5 or 1.</w:t>
      </w:r>
    </w:p>
    <w:p w14:paraId="71BDF588" w14:textId="77777777" w:rsidR="0070073E" w:rsidRPr="0083289C" w:rsidRDefault="0070073E" w:rsidP="0083289C">
      <w:pPr>
        <w:numPr>
          <w:ilvl w:val="0"/>
          <w:numId w:val="7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IF modest surprise (±1–3M bbl) with mixed internals</w:t>
      </w:r>
      <w:r>
        <w:rPr>
          <w:rFonts w:ascii="Inter" w:eastAsia="Times New Roman" w:hAnsi="Inter" w:cs="Times New Roman"/>
          <w:color w:val="833C0B" w:themeColor="accent2" w:themeShade="80"/>
          <w:sz w:val="21"/>
          <w:szCs w:val="21"/>
          <w:lang w:eastAsia="en-KE"/>
        </w:rPr>
        <w:t> → Weak signal. Default = no trade. Strategy 2 (fade) ONLY if spike clearly overdone — advanced only.</w:t>
      </w:r>
    </w:p>
    <w:p w14:paraId="1F8157F9" w14:textId="77777777" w:rsidR="0070073E" w:rsidRPr="0083289C" w:rsidRDefault="0070073E" w:rsidP="0083289C">
      <w:pPr>
        <w:numPr>
          <w:ilvl w:val="0"/>
          <w:numId w:val="7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IF crude/products inline but Cushing moves significantly</w:t>
      </w:r>
      <w:r>
        <w:rPr>
          <w:rFonts w:ascii="Inter" w:eastAsia="Times New Roman" w:hAnsi="Inter" w:cs="Times New Roman"/>
          <w:color w:val="833C0B" w:themeColor="accent2" w:themeShade="80"/>
          <w:sz w:val="21"/>
          <w:szCs w:val="21"/>
          <w:lang w:eastAsia="en-KE"/>
        </w:rPr>
        <w:t> → WTI front-month signal only. Caution.</w:t>
      </w:r>
    </w:p>
    <w:p w14:paraId="40189EC9" w14:textId="77777777" w:rsidR="0070073E" w:rsidRPr="0083289C" w:rsidRDefault="0070073E" w:rsidP="0083289C">
      <w:pPr>
        <w:numPr>
          <w:ilvl w:val="0"/>
          <w:numId w:val="74"/>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IF all near consensus OR internals conflict</w:t>
      </w:r>
      <w:r>
        <w:rPr>
          <w:rFonts w:ascii="Inter" w:eastAsia="Times New Roman" w:hAnsi="Inter" w:cs="Times New Roman"/>
          <w:color w:val="833C0B" w:themeColor="accent2" w:themeShade="80"/>
          <w:sz w:val="21"/>
          <w:szCs w:val="21"/>
          <w:lang w:eastAsia="en-KE"/>
        </w:rPr>
        <w:t> → No trade. Update bias only.</w:t>
      </w:r>
    </w:p>
    <w:p w14:paraId="0B9048C2"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Move calibration: ±1M ≈ 0.1–0.3% | ±3–5M ≈ 0.3–1.0% | ±5M+ ≈ 0.6–2%+ daily close-to-close. Peak intraday within 30 min may reach 1.5–2× but frequently retraces.</w:t>
      </w:r>
    </w:p>
    <w:p w14:paraId="3943F5BF"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Cross-Market Confirmation (Required)</w:t>
      </w:r>
    </w:p>
    <w:p w14:paraId="7F376DD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After data alignment passes, require ≥2 of 4:</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31"/>
        <w:gridCol w:w="2144"/>
      </w:tblGrid>
      <w:tr w:rsidR="0083289C" w:rsidRPr="0083289C" w14:paraId="7F611D25" w14:textId="77777777" w:rsidTr="0070073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C7E8A16"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Bullish (draw)</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D841687" w14:textId="77777777" w:rsidR="0070073E" w:rsidRPr="0083289C" w:rsidRDefault="0070073E" w:rsidP="0083289C">
            <w:pPr>
              <w:spacing w:before="480" w:after="480" w:line="240" w:lineRule="auto"/>
              <w:jc w:val="center"/>
              <w:rPr>
                <w:rFonts w:ascii="Times New Roman" w:eastAsia="Times New Roman" w:hAnsi="Times New Roman" w:cs="Times New Roman"/>
                <w:b/>
                <w:bCs/>
                <w:color w:val="833C0B" w:themeColor="accent2" w:themeShade="80"/>
                <w:sz w:val="21"/>
                <w:szCs w:val="21"/>
                <w:lang w:eastAsia="en-KE"/>
              </w:rPr>
            </w:pPr>
            <w:r>
              <w:rPr>
                <w:rFonts w:ascii="Times New Roman" w:eastAsia="Times New Roman" w:hAnsi="Times New Roman" w:cs="Times New Roman"/>
                <w:b/>
                <w:bCs/>
                <w:color w:val="833C0B" w:themeColor="accent2" w:themeShade="80"/>
                <w:sz w:val="21"/>
                <w:szCs w:val="21"/>
                <w:lang w:eastAsia="en-KE"/>
              </w:rPr>
              <w:t>Signal</w:t>
            </w:r>
          </w:p>
        </w:tc>
      </w:tr>
      <w:tr w:rsidR="0083289C" w:rsidRPr="0083289C" w14:paraId="15F2F5AB"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4BA8080E"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Brent rising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849E56B"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Times New Roman" w:eastAsia="Times New Roman" w:hAnsi="Times New Roman" w:cs="Times New Roman"/>
                <w:color w:val="833C0B" w:themeColor="accent2" w:themeShade="80"/>
                <w:sz w:val="21"/>
                <w:szCs w:val="21"/>
                <w:lang w:eastAsia="en-KE"/>
              </w:rPr>
              <w:t xml:space="preserve"> (strongest)</w:t>
            </w:r>
          </w:p>
        </w:tc>
      </w:tr>
      <w:tr w:rsidR="0083289C" w:rsidRPr="0083289C" w14:paraId="47CB2CD8"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24C752A7"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XLE rising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BA869F"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Times New Roman" w:eastAsia="Times New Roman" w:hAnsi="Times New Roman" w:cs="Times New Roman"/>
                <w:color w:val="833C0B" w:themeColor="accent2" w:themeShade="80"/>
                <w:sz w:val="21"/>
                <w:szCs w:val="21"/>
                <w:lang w:eastAsia="en-KE"/>
              </w:rPr>
              <w:t xml:space="preserve"> (strongest)</w:t>
            </w:r>
          </w:p>
        </w:tc>
      </w:tr>
      <w:tr w:rsidR="0083289C" w:rsidRPr="0083289C" w14:paraId="4AA0D715"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58844551"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t>USD weakening / CAD strengthening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640F03"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p>
        </w:tc>
      </w:tr>
      <w:tr w:rsidR="0083289C" w:rsidRPr="0083289C" w14:paraId="3589B9E8" w14:textId="77777777" w:rsidTr="0070073E">
        <w:tc>
          <w:tcPr>
            <w:tcW w:w="0" w:type="auto"/>
            <w:tcBorders>
              <w:top w:val="single" w:sz="2" w:space="0" w:color="E5E7EB"/>
              <w:left w:val="single" w:sz="2" w:space="0" w:color="E5E7EB"/>
              <w:bottom w:val="single" w:sz="2" w:space="0" w:color="E5E7EB"/>
              <w:right w:val="single" w:sz="2" w:space="0" w:color="E5E7EB"/>
            </w:tcBorders>
            <w:vAlign w:val="bottom"/>
            <w:hideMark/>
          </w:tcPr>
          <w:p w14:paraId="1768172D"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Times New Roman" w:eastAsia="Times New Roman" w:hAnsi="Times New Roman" w:cs="Times New Roman"/>
                <w:color w:val="833C0B" w:themeColor="accent2" w:themeShade="80"/>
                <w:sz w:val="21"/>
                <w:szCs w:val="21"/>
                <w:lang w:eastAsia="en-KE"/>
              </w:rPr>
              <w:lastRenderedPageBreak/>
              <w:t>10Y yield rising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F4DC4F6" w14:textId="77777777" w:rsidR="0070073E" w:rsidRPr="0083289C" w:rsidRDefault="0070073E" w:rsidP="0083289C">
            <w:pPr>
              <w:spacing w:before="480" w:after="480" w:line="240" w:lineRule="auto"/>
              <w:rPr>
                <w:rFonts w:ascii="Times New Roman" w:eastAsia="Times New Roman" w:hAnsi="Times New Roman"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Times New Roman" w:eastAsia="Times New Roman" w:hAnsi="Times New Roman" w:cs="Times New Roman"/>
                <w:color w:val="833C0B" w:themeColor="accent2" w:themeShade="80"/>
                <w:sz w:val="21"/>
                <w:szCs w:val="21"/>
                <w:lang w:eastAsia="en-KE"/>
              </w:rPr>
              <w:t xml:space="preserve"> (weakest)</w:t>
            </w:r>
          </w:p>
        </w:tc>
      </w:tr>
    </w:tbl>
    <w:p w14:paraId="7FADB70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Bearish: Mirror — reverse all directions.</w:t>
      </w:r>
      <w:r>
        <w:rPr>
          <w:rFonts w:ascii="Inter" w:eastAsia="Times New Roman" w:hAnsi="Inter" w:cs="Times New Roman"/>
          <w:color w:val="833C0B" w:themeColor="accent2" w:themeShade="80"/>
          <w:sz w:val="21"/>
          <w:szCs w:val="21"/>
          <w:lang w:eastAsia="en-KE"/>
        </w:rPr>
        <w:br/>
        <w:t>&lt;2 confirm or signals conflict → no trade.</w:t>
      </w:r>
    </w:p>
    <w:p w14:paraId="46532E6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Strategy Execution</w:t>
      </w:r>
    </w:p>
    <w:p w14:paraId="0029164B"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Strategy 5: Post-Digest Trade (PRIMARY)</w:t>
      </w:r>
    </w:p>
    <w:p w14:paraId="4348F70A"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Waiting 15–45 min filters false spikes, sidesteps HFT slippage. The 10:30–11:00 AM price direction statistically predicts closing-session direction.</w:t>
      </w:r>
    </w:p>
    <w:p w14:paraId="613A1286"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Trigger: ≥3M bbl aligned surprise + 2-of-4 cross-market confirmation.</w:t>
      </w:r>
      <w:r>
        <w:rPr>
          <w:rFonts w:ascii="Inter" w:eastAsia="Times New Roman" w:hAnsi="Inter" w:cs="Times New Roman"/>
          <w:color w:val="833C0B" w:themeColor="accent2" w:themeShade="80"/>
          <w:sz w:val="21"/>
          <w:szCs w:val="21"/>
          <w:lang w:eastAsia="en-KE"/>
        </w:rPr>
        <w:br/>
        <w:t>Entry: Wait 15–45 min. Read full report. Enter only if sustained direction aligns with data AND technical setup.</w:t>
      </w:r>
      <w:r>
        <w:rPr>
          <w:rFonts w:ascii="Inter" w:eastAsia="Times New Roman" w:hAnsi="Inter" w:cs="Times New Roman"/>
          <w:color w:val="833C0B" w:themeColor="accent2" w:themeShade="80"/>
          <w:sz w:val="21"/>
          <w:szCs w:val="21"/>
          <w:lang w:eastAsia="en-KE"/>
        </w:rPr>
        <w:br/>
        <w:t>Stop: 1× ATR(5min) on post-digest structure (~15–25¢). Trail: 9-EMA on 15-min.</w:t>
      </w:r>
      <w:r>
        <w:rPr>
          <w:rFonts w:ascii="Inter" w:eastAsia="Times New Roman" w:hAnsi="Inter" w:cs="Times New Roman"/>
          <w:color w:val="833C0B" w:themeColor="accent2" w:themeShade="80"/>
          <w:sz w:val="21"/>
          <w:szCs w:val="21"/>
          <w:lang w:eastAsia="en-KE"/>
        </w:rPr>
        <w:br/>
        <w:t>Target: Swing-level objective; holdable into Thu/Fri with trail.</w:t>
      </w:r>
    </w:p>
    <w:p w14:paraId="0BE58962" w14:textId="77777777" w:rsidR="0070073E" w:rsidRPr="00595B50"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00B050"/>
          <w:sz w:val="21"/>
          <w:szCs w:val="21"/>
          <w:lang w:eastAsia="en-KE"/>
        </w:rPr>
      </w:pPr>
      <w:r w:rsidRPr="00595B50">
        <w:rPr>
          <w:rFonts w:ascii="Inter" w:eastAsia="Times New Roman" w:hAnsi="Inter" w:cs="Times New Roman"/>
          <w:b/>
          <w:bCs/>
          <w:color w:val="00B050"/>
          <w:sz w:val="21"/>
          <w:szCs w:val="21"/>
          <w:bdr w:val="single" w:sz="2" w:space="0" w:color="E5E7EB" w:frame="1"/>
          <w:lang w:eastAsia="en-KE"/>
        </w:rPr>
        <w:t>Strategy 1: Breakout Continuation (SECONDARY — large aligned surprises)</w:t>
      </w:r>
    </w:p>
    <w:p w14:paraId="7FD41AE3"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Entry: Break of first 5-min candle high (bullish) or low (bearish) after 10:30.</w:t>
      </w:r>
      <w:r>
        <w:rPr>
          <w:rFonts w:ascii="Inter" w:eastAsia="Times New Roman" w:hAnsi="Inter" w:cs="Times New Roman"/>
          <w:color w:val="833C0B" w:themeColor="accent2" w:themeShade="80"/>
          <w:sz w:val="21"/>
          <w:szCs w:val="21"/>
          <w:lang w:eastAsia="en-KE"/>
        </w:rPr>
        <w:br/>
        <w:t>Stop: 1.5–2× ATR(5min), minimum 30–40¢ — ATR expands significantly at release; standard 15–25¢ is dangerously tight.</w:t>
      </w:r>
      <w:r>
        <w:rPr>
          <w:rFonts w:ascii="Inter" w:eastAsia="Times New Roman" w:hAnsi="Inter" w:cs="Times New Roman"/>
          <w:color w:val="833C0B" w:themeColor="accent2" w:themeShade="80"/>
          <w:sz w:val="21"/>
          <w:szCs w:val="21"/>
          <w:lang w:eastAsia="en-KE"/>
        </w:rPr>
        <w:br/>
        <w:t>Target: 2–3× risk or next technical level. Partial at 1R. Trail: 9-EMA on 5-min.</w:t>
      </w:r>
    </w:p>
    <w:p w14:paraId="07186FB4" w14:textId="77777777" w:rsidR="0070073E" w:rsidRPr="00595B50"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00B050"/>
          <w:sz w:val="21"/>
          <w:szCs w:val="21"/>
          <w:lang w:eastAsia="en-KE"/>
        </w:rPr>
      </w:pPr>
      <w:r w:rsidRPr="00595B50">
        <w:rPr>
          <w:rFonts w:ascii="Inter" w:eastAsia="Times New Roman" w:hAnsi="Inter" w:cs="Times New Roman"/>
          <w:b/>
          <w:bCs/>
          <w:color w:val="00B050"/>
          <w:sz w:val="21"/>
          <w:szCs w:val="21"/>
          <w:bdr w:val="single" w:sz="2" w:space="0" w:color="E5E7EB" w:frame="1"/>
          <w:lang w:eastAsia="en-KE"/>
        </w:rPr>
        <w:t>Strategy 2: Fade the Spike (ADVANCED only)</w:t>
      </w:r>
    </w:p>
    <w:p w14:paraId="4F81FBF8"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Trigger: ±1–3M bbl, spike disproportionate to mixed internals.</w:t>
      </w:r>
      <w:r>
        <w:rPr>
          <w:rFonts w:ascii="Inter" w:eastAsia="Times New Roman" w:hAnsi="Inter" w:cs="Times New Roman"/>
          <w:color w:val="833C0B" w:themeColor="accent2" w:themeShade="80"/>
          <w:sz w:val="21"/>
          <w:szCs w:val="21"/>
          <w:lang w:eastAsia="en-KE"/>
        </w:rPr>
        <w:br/>
        <w:t>Entry: Price reverses back through pre-release level, 2–5 min post-spike.</w:t>
      </w:r>
      <w:r>
        <w:rPr>
          <w:rFonts w:ascii="Inter" w:eastAsia="Times New Roman" w:hAnsi="Inter" w:cs="Times New Roman"/>
          <w:color w:val="833C0B" w:themeColor="accent2" w:themeShade="80"/>
          <w:sz w:val="21"/>
          <w:szCs w:val="21"/>
          <w:lang w:eastAsia="en-KE"/>
        </w:rPr>
        <w:br/>
        <w:t>Stop: Beyond post-release extreme. Time stop: 30–60 min. Target: Opposite side of pre-release range.</w:t>
      </w:r>
      <w:r>
        <w:rPr>
          <w:rFonts w:ascii="Inter" w:eastAsia="Times New Roman" w:hAnsi="Inter" w:cs="Times New Roman"/>
          <w:color w:val="833C0B" w:themeColor="accent2" w:themeShade="80"/>
          <w:sz w:val="21"/>
          <w:szCs w:val="21"/>
          <w:lang w:eastAsia="en-KE"/>
        </w:rPr>
        <w:br/>
      </w: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Counter-trend. Losses abrupt when wrong.</w:t>
      </w:r>
    </w:p>
    <w:p w14:paraId="48AC400C"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 xml:space="preserve">Strategy 3: Straddle — </w:t>
      </w:r>
      <w:r>
        <w:rPr>
          <w:rFonts w:ascii="Segoe UI Emoji" w:eastAsia="Times New Roman" w:hAnsi="Segoe UI Emoji" w:cs="Segoe UI Emoji"/>
          <w:b/>
          <w:bCs/>
          <w:color w:val="833C0B" w:themeColor="accent2" w:themeShade="80"/>
          <w:sz w:val="21"/>
          <w:szCs w:val="21"/>
          <w:bdr w:val="single" w:sz="2" w:space="0" w:color="E5E7EB" w:frame="1"/>
          <w:lang w:eastAsia="en-KE"/>
        </w:rPr>
        <w:t>❌</w:t>
      </w:r>
      <w:r>
        <w:rPr>
          <w:rFonts w:ascii="Inter" w:eastAsia="Times New Roman" w:hAnsi="Inter" w:cs="Times New Roman"/>
          <w:b/>
          <w:bCs/>
          <w:color w:val="833C0B" w:themeColor="accent2" w:themeShade="80"/>
          <w:sz w:val="21"/>
          <w:szCs w:val="21"/>
          <w:bdr w:val="single" w:sz="2" w:space="0" w:color="E5E7EB" w:frame="1"/>
          <w:lang w:eastAsia="en-KE"/>
        </w:rPr>
        <w:t xml:space="preserve"> BANNED.</w:t>
      </w:r>
      <w:r>
        <w:rPr>
          <w:rFonts w:ascii="Inter" w:eastAsia="Times New Roman" w:hAnsi="Inter" w:cs="Times New Roman"/>
          <w:color w:val="833C0B" w:themeColor="accent2" w:themeShade="80"/>
          <w:sz w:val="21"/>
          <w:szCs w:val="21"/>
          <w:lang w:eastAsia="en-KE"/>
        </w:rPr>
        <w:t> Spread widening and liquidity vacuums at 10:30 guarantee catastrophic slippage. Negative expected value for retail.</w:t>
      </w:r>
    </w:p>
    <w:p w14:paraId="1321D5DE"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Strategy 4: Options</w:t>
      </w:r>
      <w:r>
        <w:rPr>
          <w:rFonts w:ascii="Inter" w:eastAsia="Times New Roman" w:hAnsi="Inter" w:cs="Times New Roman"/>
          <w:color w:val="833C0B" w:themeColor="accent2" w:themeShade="80"/>
          <w:sz w:val="21"/>
          <w:szCs w:val="21"/>
          <w:lang w:eastAsia="en-KE"/>
        </w:rPr>
        <w:t> — Futures account required; unavailable on CFD platforms. IV typically elevated pre-EIA makes long straddles structurally disadvantaged most weeks.</w:t>
      </w:r>
    </w:p>
    <w:p w14:paraId="14166065"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Risk</w:t>
      </w:r>
    </w:p>
    <w:p w14:paraId="397CC5C1" w14:textId="77777777" w:rsidR="0070073E" w:rsidRPr="0083289C" w:rsidRDefault="0070073E" w:rsidP="0083289C">
      <w:pPr>
        <w:numPr>
          <w:ilvl w:val="0"/>
          <w:numId w:val="7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Risk: 0.5–1% per trade | Max event exposure: 2–3% | Size per Risk Management Framework</w:t>
      </w:r>
    </w:p>
    <w:p w14:paraId="02BB4666" w14:textId="77777777" w:rsidR="0070073E" w:rsidRPr="0083289C" w:rsidRDefault="0070073E" w:rsidP="0083289C">
      <w:pPr>
        <w:numPr>
          <w:ilvl w:val="0"/>
          <w:numId w:val="7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Stop: Strat 1: 1.5–2× ATR(5min), min 30–40¢ | Strat 5: 1× ATR(5min), ~15–25¢</w:t>
      </w:r>
    </w:p>
    <w:p w14:paraId="65885CE4" w14:textId="77777777" w:rsidR="0070073E" w:rsidRPr="0083289C" w:rsidRDefault="0070073E" w:rsidP="0083289C">
      <w:pPr>
        <w:numPr>
          <w:ilvl w:val="0"/>
          <w:numId w:val="7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Min R:R: 1:1.5</w:t>
      </w:r>
    </w:p>
    <w:p w14:paraId="3B608C9E" w14:textId="77777777" w:rsidR="0070073E" w:rsidRPr="0083289C" w:rsidRDefault="0070073E" w:rsidP="0083289C">
      <w:pPr>
        <w:numPr>
          <w:ilvl w:val="0"/>
          <w:numId w:val="7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lastRenderedPageBreak/>
        <w:t>Time stop: 30–60 min</w:t>
      </w:r>
    </w:p>
    <w:p w14:paraId="01FF6890" w14:textId="77777777" w:rsidR="0070073E" w:rsidRPr="0083289C" w:rsidRDefault="0070073E" w:rsidP="0083289C">
      <w:pPr>
        <w:numPr>
          <w:ilvl w:val="0"/>
          <w:numId w:val="7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No averaging down. Never widen stops. Close if confused.</w:t>
      </w:r>
    </w:p>
    <w:p w14:paraId="3E5B03A6" w14:textId="77777777" w:rsidR="0070073E" w:rsidRPr="0083289C" w:rsidRDefault="0070073E" w:rsidP="0083289C">
      <w:pPr>
        <w:numPr>
          <w:ilvl w:val="0"/>
          <w:numId w:val="75"/>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Day trades closed by NY end unless deliberately swinging with trail.</w:t>
      </w:r>
    </w:p>
    <w:p w14:paraId="44A7DF02"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Do NOT Trade If</w:t>
      </w:r>
    </w:p>
    <w:p w14:paraId="77232930" w14:textId="77777777" w:rsidR="0070073E" w:rsidRPr="0083289C" w:rsidRDefault="0070073E" w:rsidP="0083289C">
      <w:pPr>
        <w:numPr>
          <w:ilvl w:val="0"/>
          <w:numId w:val="7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Data inline with consensus</w:t>
      </w:r>
    </w:p>
    <w:p w14:paraId="1AF011FF" w14:textId="77777777" w:rsidR="0070073E" w:rsidRPr="0083289C" w:rsidRDefault="0070073E" w:rsidP="0083289C">
      <w:pPr>
        <w:numPr>
          <w:ilvl w:val="0"/>
          <w:numId w:val="7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Crude and products diverge without resolution</w:t>
      </w:r>
    </w:p>
    <w:p w14:paraId="06EF2B59" w14:textId="77777777" w:rsidR="0070073E" w:rsidRPr="0083289C" w:rsidRDefault="0070073E" w:rsidP="0083289C">
      <w:pPr>
        <w:numPr>
          <w:ilvl w:val="0"/>
          <w:numId w:val="7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Fewer than 2 of 4 cross-market signals confirm</w:t>
      </w:r>
    </w:p>
    <w:p w14:paraId="205EA24B" w14:textId="77777777" w:rsidR="0070073E" w:rsidRPr="0083289C" w:rsidRDefault="0070073E" w:rsidP="0083289C">
      <w:pPr>
        <w:numPr>
          <w:ilvl w:val="0"/>
          <w:numId w:val="7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Surprise &lt; </w:t>
      </w:r>
      <w:r>
        <w:rPr>
          <w:rFonts w:ascii="Cambria" w:eastAsia="Times New Roman" w:hAnsi="Cambria" w:cs="Cambria"/>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3M bbl</w:t>
      </w:r>
    </w:p>
    <w:p w14:paraId="6984CA1F" w14:textId="77777777" w:rsidR="0070073E" w:rsidRPr="0083289C" w:rsidRDefault="0070073E" w:rsidP="0083289C">
      <w:pPr>
        <w:numPr>
          <w:ilvl w:val="0"/>
          <w:numId w:val="7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Active geopolitical crisis, pending OPEC decision, or dominant macro narrative</w:t>
      </w:r>
    </w:p>
    <w:p w14:paraId="264AEDEA" w14:textId="77777777" w:rsidR="0070073E" w:rsidRPr="0083289C" w:rsidRDefault="0070073E" w:rsidP="0083289C">
      <w:pPr>
        <w:numPr>
          <w:ilvl w:val="0"/>
          <w:numId w:val="7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Turnaround season (Mar/Apr or Sep/Oct) without seasonal adjustment</w:t>
      </w:r>
    </w:p>
    <w:p w14:paraId="2395FE01" w14:textId="77777777" w:rsidR="0070073E" w:rsidRPr="0083289C" w:rsidRDefault="0070073E" w:rsidP="0083289C">
      <w:pPr>
        <w:numPr>
          <w:ilvl w:val="0"/>
          <w:numId w:val="7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Wide Brent-WTI spread + domestic build</w:t>
      </w:r>
    </w:p>
    <w:p w14:paraId="4C3E3797" w14:textId="77777777" w:rsidR="0070073E" w:rsidRPr="0083289C" w:rsidRDefault="0070073E" w:rsidP="0083289C">
      <w:pPr>
        <w:numPr>
          <w:ilvl w:val="0"/>
          <w:numId w:val="7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Extreme regime: Cushing &gt;80% utilization, extreme contango/backwardation, VIX crisis</w:t>
      </w:r>
    </w:p>
    <w:p w14:paraId="09E783C9" w14:textId="0FC6837A" w:rsidR="0070073E" w:rsidRPr="0083289C" w:rsidRDefault="0070073E" w:rsidP="0083289C">
      <w:pPr>
        <w:numPr>
          <w:ilvl w:val="0"/>
          <w:numId w:val="76"/>
        </w:numPr>
        <w:pBdr>
          <w:top w:val="single" w:sz="2" w:space="0" w:color="E5E7EB"/>
          <w:left w:val="single" w:sz="2" w:space="0" w:color="E5E7EB"/>
          <w:bottom w:val="single" w:sz="2" w:space="0" w:color="E5E7EB"/>
          <w:right w:val="single" w:sz="2" w:space="0" w:color="E5E7EB"/>
        </w:pBdr>
        <w:spacing w:before="68" w:after="68" w:line="240" w:lineRule="auto"/>
        <w:rPr>
          <w:rFonts w:ascii="Inter" w:eastAsia="Times New Roman" w:hAnsi="Inter" w:cs="Times New Roman"/>
          <w:color w:val="833C0B" w:themeColor="accent2" w:themeShade="80"/>
          <w:sz w:val="21"/>
          <w:szCs w:val="21"/>
          <w:lang w:eastAsia="en-KE"/>
        </w:rPr>
      </w:pPr>
      <w:r>
        <w:rPr>
          <w:rFonts w:ascii="Segoe UI Emoji" w:eastAsia="Times New Roman" w:hAnsi="Segoe UI Emoji" w:cs="Segoe UI Emoji"/>
          <w:color w:val="833C0B" w:themeColor="accent2" w:themeShade="80"/>
          <w:sz w:val="21"/>
          <w:szCs w:val="21"/>
          <w:lang w:eastAsia="en-KE"/>
        </w:rPr>
        <w:t>❌</w:t>
      </w:r>
      <w:r>
        <w:rPr>
          <w:rFonts w:ascii="Inter" w:eastAsia="Times New Roman" w:hAnsi="Inter" w:cs="Times New Roman"/>
          <w:color w:val="833C0B" w:themeColor="accent2" w:themeShade="80"/>
          <w:sz w:val="21"/>
          <w:szCs w:val="21"/>
          <w:lang w:eastAsia="en-KE"/>
        </w:rPr>
        <w:t xml:space="preserve"> No pre-defined entry, stop, and target (no plan = no trade)</w:t>
      </w:r>
    </w:p>
    <w:p w14:paraId="2770CEF7" w14:textId="2DC0A615" w:rsidR="0070073E" w:rsidRPr="00E769BA" w:rsidRDefault="0070073E" w:rsidP="0083289C">
      <w:pPr>
        <w:rPr>
          <w:color w:val="0070C0"/>
        </w:rPr>
      </w:pPr>
    </w:p>
    <w:p w14:paraId="46322F82" w14:textId="77777777" w:rsidR="0070073E" w:rsidRPr="00AB37F0" w:rsidRDefault="0070073E" w:rsidP="00AB37F0">
      <w:pPr>
        <w:pStyle w:val="Heading3"/>
        <w:rPr>
          <w:rFonts w:eastAsia="Times New Roman"/>
          <w:b/>
          <w:bCs/>
          <w:color w:val="00B050"/>
        </w:rPr>
      </w:pPr>
      <w:r w:rsidRPr="00AB37F0">
        <w:rPr>
          <w:rFonts w:eastAsia="Times New Roman"/>
          <w:b/>
          <w:bCs/>
          <w:color w:val="00B050"/>
        </w:rPr>
        <w:t>Reality Check</w:t>
      </w:r>
    </w:p>
    <w:p w14:paraId="0E555749" w14:textId="77777777" w:rsidR="0070073E" w:rsidRPr="0083289C" w:rsidRDefault="0070073E" w:rsidP="0083289C">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Fully qualified signals emerge in ~4–12% of weeks. The ~90% no-trade rate </w:t>
      </w:r>
      <w:r>
        <w:rPr>
          <w:rFonts w:ascii="Inter" w:eastAsia="Times New Roman" w:hAnsi="Inter" w:cs="Times New Roman"/>
          <w:b/>
          <w:bCs/>
          <w:color w:val="833C0B" w:themeColor="accent2" w:themeShade="80"/>
          <w:sz w:val="21"/>
          <w:szCs w:val="21"/>
          <w:bdr w:val="single" w:sz="2" w:space="0" w:color="E5E7EB" w:frame="1"/>
          <w:lang w:eastAsia="en-KE"/>
        </w:rPr>
        <w:t>is</w:t>
      </w:r>
      <w:r>
        <w:rPr>
          <w:rFonts w:ascii="Inter" w:eastAsia="Times New Roman" w:hAnsi="Inter" w:cs="Times New Roman"/>
          <w:color w:val="833C0B" w:themeColor="accent2" w:themeShade="80"/>
          <w:sz w:val="21"/>
          <w:szCs w:val="21"/>
          <w:lang w:eastAsia="en-KE"/>
        </w:rPr>
        <w:t> the edge — it prevents overtrading, the primary destroyer of retail accounts. Most Wednesdays, updating your bias is the highest-value action.</w:t>
      </w:r>
    </w:p>
    <w:p w14:paraId="52B050FD" w14:textId="77777777" w:rsidR="0070073E" w:rsidRPr="0083289C" w:rsidRDefault="0070073E" w:rsidP="0083289C">
      <w:pPr>
        <w:rPr>
          <w:color w:val="833C0B" w:themeColor="accent2" w:themeShade="80"/>
        </w:rPr>
      </w:pPr>
    </w:p>
    <w:p w14:paraId="55475894" w14:textId="2D1E030E" w:rsidR="0014723B" w:rsidRPr="0083289C" w:rsidRDefault="0014723B" w:rsidP="0083289C">
      <w:pPr>
        <w:rPr>
          <w:color w:val="833C0B" w:themeColor="accent2" w:themeShade="80"/>
        </w:rPr>
      </w:pPr>
    </w:p>
    <w:p w14:paraId="119CEF17" w14:textId="77777777" w:rsidR="0014723B" w:rsidRPr="0083289C" w:rsidRDefault="0014723B"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Footnotes:</w:t>
      </w:r>
    </w:p>
    <w:p w14:paraId="4C8D0232" w14:textId="77777777" w:rsidR="0014723B" w:rsidRPr="0083289C" w:rsidRDefault="0014723B"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¹ </w:t>
      </w:r>
      <w:r>
        <w:rPr>
          <w:rFonts w:ascii="Inter" w:eastAsia="Times New Roman" w:hAnsi="Inter" w:cs="Times New Roman"/>
          <w:b/>
          <w:bCs/>
          <w:color w:val="833C0B" w:themeColor="accent2" w:themeShade="80"/>
          <w:sz w:val="21"/>
          <w:szCs w:val="21"/>
          <w:bdr w:val="single" w:sz="2" w:space="0" w:color="E5E7EB" w:frame="1"/>
          <w:lang w:eastAsia="en-KE"/>
        </w:rPr>
        <w:t>Section 10 (EIA) Instruments:</w:t>
      </w:r>
      <w:r>
        <w:rPr>
          <w:rFonts w:ascii="Inter" w:eastAsia="Times New Roman" w:hAnsi="Inter" w:cs="Times New Roman"/>
          <w:color w:val="833C0B" w:themeColor="accent2" w:themeShade="80"/>
          <w:sz w:val="21"/>
          <w:szCs w:val="21"/>
          <w:lang w:eastAsia="en-KE"/>
        </w:rPr>
        <w:t> Confirmation instruments (Brent, XLE, USD/CAD, 10Y Yield) are specified in the header and Cross-Market Confirmation subsection rather than a separate "Instruments" block. This is appropriate — EIA trades only WTI; the others are confirmation signals, not tradeable instruments within this section.</w:t>
      </w:r>
    </w:p>
    <w:p w14:paraId="589A24E2" w14:textId="77777777" w:rsidR="0014723B" w:rsidRPr="0083289C" w:rsidRDefault="0014723B"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² </w:t>
      </w:r>
      <w:r>
        <w:rPr>
          <w:rFonts w:ascii="Inter" w:eastAsia="Times New Roman" w:hAnsi="Inter" w:cs="Times New Roman"/>
          <w:b/>
          <w:bCs/>
          <w:color w:val="833C0B" w:themeColor="accent2" w:themeShade="80"/>
          <w:sz w:val="21"/>
          <w:szCs w:val="21"/>
          <w:bdr w:val="single" w:sz="2" w:space="0" w:color="E5E7EB" w:frame="1"/>
          <w:lang w:eastAsia="en-KE"/>
        </w:rPr>
        <w:t>Section 7 (Minor CBs) Historical Anchors:</w:t>
      </w:r>
      <w:r>
        <w:rPr>
          <w:rFonts w:ascii="Inter" w:eastAsia="Times New Roman" w:hAnsi="Inter" w:cs="Times New Roman"/>
          <w:color w:val="833C0B" w:themeColor="accent2" w:themeShade="80"/>
          <w:sz w:val="21"/>
          <w:szCs w:val="21"/>
          <w:lang w:eastAsia="en-KE"/>
        </w:rPr>
        <w:t> Historical references are embedded within bank-specific tactical notes (e.g., "Feb 2026: dovish OCR track → NZD/USD fell 1.35%"; "Late 2025–early 2026: AUDNZD rallied 9%+") rather than a separate subsection. Source material structures them this way — extracting them into a standalone block would require creating new organizational content.</w:t>
      </w:r>
    </w:p>
    <w:p w14:paraId="2C85E172" w14:textId="77777777" w:rsidR="0014723B" w:rsidRPr="0083289C" w:rsidRDefault="0014723B"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³ </w:t>
      </w:r>
      <w:r>
        <w:rPr>
          <w:rFonts w:ascii="Inter" w:eastAsia="Times New Roman" w:hAnsi="Inter" w:cs="Times New Roman"/>
          <w:b/>
          <w:bCs/>
          <w:color w:val="833C0B" w:themeColor="accent2" w:themeShade="80"/>
          <w:sz w:val="21"/>
          <w:szCs w:val="21"/>
          <w:bdr w:val="single" w:sz="2" w:space="0" w:color="E5E7EB" w:frame="1"/>
          <w:lang w:eastAsia="en-KE"/>
        </w:rPr>
        <w:t>Section 9 (OPEC) Historical Anchors:</w:t>
      </w:r>
      <w:r>
        <w:rPr>
          <w:rFonts w:ascii="Inter" w:eastAsia="Times New Roman" w:hAnsi="Inter" w:cs="Times New Roman"/>
          <w:color w:val="833C0B" w:themeColor="accent2" w:themeShade="80"/>
          <w:sz w:val="21"/>
          <w:szCs w:val="21"/>
          <w:lang w:eastAsia="en-KE"/>
        </w:rPr>
        <w:t> Source material provides validated move magnitudes (+$3–8, −$3–6, −$10–30) and references November 2014 implicitly but does not include a formal dated Historical Anchors section. No fabrication of unstated examples.</w:t>
      </w:r>
    </w:p>
    <w:p w14:paraId="2726A91C" w14:textId="579BB971" w:rsidR="0014723B" w:rsidRPr="0083289C" w:rsidRDefault="0014723B"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⁴ </w:t>
      </w:r>
      <w:r>
        <w:rPr>
          <w:rFonts w:ascii="Inter" w:eastAsia="Times New Roman" w:hAnsi="Inter" w:cs="Times New Roman"/>
          <w:b/>
          <w:bCs/>
          <w:color w:val="833C0B" w:themeColor="accent2" w:themeShade="80"/>
          <w:sz w:val="21"/>
          <w:szCs w:val="21"/>
          <w:bdr w:val="single" w:sz="2" w:space="0" w:color="E5E7EB" w:frame="1"/>
          <w:lang w:eastAsia="en-KE"/>
        </w:rPr>
        <w:t>Section 10 (EIA) Historical Anchors:</w:t>
      </w:r>
      <w:r>
        <w:rPr>
          <w:rFonts w:ascii="Inter" w:eastAsia="Times New Roman" w:hAnsi="Inter" w:cs="Times New Roman"/>
          <w:color w:val="833C0B" w:themeColor="accent2" w:themeShade="80"/>
          <w:sz w:val="21"/>
          <w:szCs w:val="21"/>
          <w:lang w:eastAsia="en-KE"/>
        </w:rPr>
        <w:t> Source material contains no dated historical examples. The ~4–12% signal frequency and scenario calibration ranges serve as empirical anchors instead.</w:t>
      </w:r>
    </w:p>
    <w:p w14:paraId="7FDEB431" w14:textId="7ECFDAF8" w:rsidR="00EB17D7" w:rsidRPr="0083289C" w:rsidRDefault="00EB17D7"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b/>
          <w:bCs/>
          <w:color w:val="833C0B" w:themeColor="accent2" w:themeShade="80"/>
          <w:sz w:val="21"/>
          <w:szCs w:val="21"/>
          <w:lang w:eastAsia="en-KE"/>
        </w:rPr>
      </w:pPr>
      <w:r>
        <w:rPr>
          <w:rFonts w:ascii="Inter" w:eastAsia="Times New Roman" w:hAnsi="Inter" w:cs="Times New Roman"/>
          <w:b/>
          <w:bCs/>
          <w:color w:val="833C0B" w:themeColor="accent2" w:themeShade="80"/>
          <w:sz w:val="21"/>
          <w:szCs w:val="21"/>
          <w:lang w:val="en-US" w:eastAsia="en-KE"/>
        </w:rPr>
        <w:t xml:space="preserve">5. </w:t>
      </w:r>
      <w:r>
        <w:rPr>
          <w:rFonts w:ascii="Inter" w:eastAsia="Times New Roman" w:hAnsi="Inter" w:cs="Times New Roman"/>
          <w:b/>
          <w:bCs/>
          <w:color w:val="833C0B" w:themeColor="accent2" w:themeShade="80"/>
          <w:sz w:val="21"/>
          <w:szCs w:val="21"/>
          <w:lang w:eastAsia="en-KE"/>
        </w:rPr>
        <w:t>No Cross-Event Narrative Continuity</w:t>
      </w:r>
    </w:p>
    <w:p w14:paraId="1DB3BE67" w14:textId="77777777" w:rsidR="00EB17D7" w:rsidRPr="0083289C" w:rsidRDefault="00EB17D7"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color w:val="833C0B" w:themeColor="accent2" w:themeShade="80"/>
          <w:sz w:val="21"/>
          <w:szCs w:val="21"/>
          <w:lang w:eastAsia="en-KE"/>
        </w:rPr>
        <w:t>The gap analysis in the scrutiny identified that none of the protocols address how one event's outcome should adjust the next event's scenario probabilities (e.g., hot NFP should adjust CPI expectations). This wasn't in any source material, so the synthesizer correctly did not fabricate it.</w:t>
      </w:r>
    </w:p>
    <w:p w14:paraId="139C3FFA" w14:textId="77777777" w:rsidR="00EB17D7" w:rsidRPr="0083289C" w:rsidRDefault="00EB17D7"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lang w:eastAsia="en-KE"/>
        </w:rPr>
        <w:lastRenderedPageBreak/>
        <w:t>Recommendation:</w:t>
      </w:r>
      <w:r>
        <w:rPr>
          <w:rFonts w:ascii="Inter" w:eastAsia="Times New Roman" w:hAnsi="Inter" w:cs="Times New Roman"/>
          <w:color w:val="833C0B" w:themeColor="accent2" w:themeShade="80"/>
          <w:sz w:val="21"/>
          <w:szCs w:val="21"/>
          <w:lang w:eastAsia="en-KE"/>
        </w:rPr>
        <w:t> This is a genuine gap but belongs in a future revision, not a synthesis fix. Flag for v2.0: add a brief "Event Chain" note to Section 0 covering the NFP → CPI → FOMC sequence.</w:t>
      </w:r>
    </w:p>
    <w:p w14:paraId="0C260CA7" w14:textId="77777777" w:rsidR="00EB17D7" w:rsidRPr="0083289C" w:rsidRDefault="00EB17D7" w:rsidP="0083289C">
      <w:pPr>
        <w:pBdr>
          <w:top w:val="single" w:sz="2" w:space="0" w:color="E5E7EB"/>
          <w:left w:val="single" w:sz="2" w:space="0" w:color="E5E7EB"/>
          <w:bottom w:val="single" w:sz="2" w:space="0" w:color="E5E7EB"/>
          <w:right w:val="single" w:sz="2" w:space="0" w:color="E5E7EB"/>
        </w:pBdr>
        <w:spacing w:before="274" w:after="274" w:line="240" w:lineRule="auto"/>
        <w:rPr>
          <w:rFonts w:ascii="Inter" w:eastAsia="Times New Roman" w:hAnsi="Inter" w:cs="Times New Roman"/>
          <w:color w:val="833C0B" w:themeColor="accent2" w:themeShade="80"/>
          <w:sz w:val="21"/>
          <w:szCs w:val="21"/>
          <w:lang w:eastAsia="en-KE"/>
        </w:rPr>
      </w:pPr>
    </w:p>
    <w:p w14:paraId="113250B8" w14:textId="77777777" w:rsidR="0014723B" w:rsidRPr="0083289C" w:rsidRDefault="00AB37F0" w:rsidP="0083289C">
      <w:pPr>
        <w:spacing w:before="686" w:after="686" w:line="240" w:lineRule="auto"/>
        <w:rPr>
          <w:rFonts w:ascii="Times New Roman" w:eastAsia="Times New Roman" w:hAnsi="Times New Roman" w:cs="Times New Roman"/>
          <w:color w:val="833C0B" w:themeColor="accent2" w:themeShade="80"/>
          <w:sz w:val="24"/>
          <w:szCs w:val="24"/>
          <w:lang w:eastAsia="en-KE"/>
        </w:rPr>
      </w:pPr>
      <w:r>
        <w:rPr>
          <w:rFonts w:ascii="Times New Roman" w:eastAsia="Times New Roman" w:hAnsi="Times New Roman" w:cs="Times New Roman"/>
          <w:color w:val="833C0B" w:themeColor="accent2" w:themeShade="80"/>
          <w:sz w:val="24"/>
          <w:szCs w:val="24"/>
          <w:lang w:eastAsia="en-KE"/>
        </w:rPr>
        <w:pict w14:anchorId="54B8A806">
          <v:rect id="_x0000_i1040" style="width:0;height:0" o:hralign="center" o:hrstd="t" o:hr="t" fillcolor="#a0a0a0" stroked="f"/>
        </w:pict>
      </w:r>
    </w:p>
    <w:p w14:paraId="524F6980" w14:textId="1B9337D3" w:rsidR="0014723B" w:rsidRPr="0083289C" w:rsidRDefault="0014723B" w:rsidP="0083289C">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color w:val="833C0B" w:themeColor="accent2" w:themeShade="80"/>
          <w:sz w:val="21"/>
          <w:szCs w:val="21"/>
          <w:lang w:eastAsia="en-KE"/>
        </w:rPr>
      </w:pPr>
      <w:r>
        <w:rPr>
          <w:rFonts w:ascii="Inter" w:eastAsia="Times New Roman" w:hAnsi="Inter" w:cs="Times New Roman"/>
          <w:b/>
          <w:bCs/>
          <w:color w:val="833C0B" w:themeColor="accent2" w:themeShade="80"/>
          <w:sz w:val="21"/>
          <w:szCs w:val="21"/>
          <w:bdr w:val="single" w:sz="2" w:space="0" w:color="E5E7EB" w:frame="1"/>
          <w:lang w:eastAsia="en-KE"/>
        </w:rPr>
        <w:t>Verdict:</w:t>
      </w:r>
      <w:r>
        <w:rPr>
          <w:rFonts w:ascii="Inter" w:eastAsia="Times New Roman" w:hAnsi="Inter" w:cs="Times New Roman"/>
          <w:color w:val="833C0B" w:themeColor="accent2" w:themeShade="80"/>
          <w:sz w:val="21"/>
          <w:szCs w:val="21"/>
          <w:lang w:eastAsia="en-KE"/>
        </w:rPr>
        <w:t> The Master News &amp; Event Trading System is </w:t>
      </w:r>
      <w:r>
        <w:rPr>
          <w:rFonts w:ascii="Inter" w:eastAsia="Times New Roman" w:hAnsi="Inter" w:cs="Times New Roman"/>
          <w:b/>
          <w:bCs/>
          <w:color w:val="833C0B" w:themeColor="accent2" w:themeShade="80"/>
          <w:sz w:val="21"/>
          <w:szCs w:val="21"/>
          <w:bdr w:val="single" w:sz="2" w:space="0" w:color="E5E7EB" w:frame="1"/>
          <w:lang w:eastAsia="en-KE"/>
        </w:rPr>
        <w:t>architecturally complete</w:t>
      </w:r>
      <w:r>
        <w:rPr>
          <w:rFonts w:ascii="Inter" w:eastAsia="Times New Roman" w:hAnsi="Inter" w:cs="Times New Roman"/>
          <w:color w:val="833C0B" w:themeColor="accent2" w:themeShade="80"/>
          <w:sz w:val="21"/>
          <w:szCs w:val="21"/>
          <w:lang w:eastAsia="en-KE"/>
        </w:rPr>
        <w:t>. All 1</w:t>
      </w:r>
      <w:r w:rsidR="00AB37F0">
        <w:rPr>
          <w:rFonts w:ascii="Inter" w:eastAsia="Times New Roman" w:hAnsi="Inter" w:cs="Times New Roman"/>
          <w:color w:val="833C0B" w:themeColor="accent2" w:themeShade="80"/>
          <w:sz w:val="21"/>
          <w:szCs w:val="21"/>
          <w:lang w:val="en-US" w:eastAsia="en-KE"/>
        </w:rPr>
        <w:t>1</w:t>
      </w:r>
      <w:r>
        <w:rPr>
          <w:rFonts w:ascii="Inter" w:eastAsia="Times New Roman" w:hAnsi="Inter" w:cs="Times New Roman"/>
          <w:color w:val="833C0B" w:themeColor="accent2" w:themeShade="80"/>
          <w:sz w:val="21"/>
          <w:szCs w:val="21"/>
          <w:lang w:eastAsia="en-KE"/>
        </w:rPr>
        <w:t xml:space="preserve"> source components are integrated, Protocol 23 is fully dissolved, and every quality gate passes. The three footnoted items reflect source material limitations, not synthesis gaps — adding content not present in validated sources would violate the "NOT creating new content" constraint.</w:t>
      </w:r>
    </w:p>
    <w:p w14:paraId="7367E907" w14:textId="77777777" w:rsidR="0014723B" w:rsidRPr="0083289C" w:rsidRDefault="0014723B" w:rsidP="0083289C">
      <w:pPr>
        <w:rPr>
          <w:color w:val="833C0B" w:themeColor="accent2" w:themeShade="80"/>
        </w:rPr>
      </w:pPr>
    </w:p>
    <w:sectPr w:rsidR="0014723B" w:rsidRPr="008328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stem-ui">
    <w:altName w:val="Cambria"/>
    <w:panose1 w:val="00000000000000000000"/>
    <w:charset w:val="00"/>
    <w:family w:val="roman"/>
    <w:notTrueType/>
    <w:pitch w:val="default"/>
  </w:font>
  <w:font w:name="Inter">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0E50"/>
    <w:multiLevelType w:val="multilevel"/>
    <w:tmpl w:val="95CC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E5D59"/>
    <w:multiLevelType w:val="multilevel"/>
    <w:tmpl w:val="CAB8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B769E5"/>
    <w:multiLevelType w:val="multilevel"/>
    <w:tmpl w:val="A108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1622DA"/>
    <w:multiLevelType w:val="multilevel"/>
    <w:tmpl w:val="8A961A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6F0679"/>
    <w:multiLevelType w:val="multilevel"/>
    <w:tmpl w:val="1AA4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872539"/>
    <w:multiLevelType w:val="multilevel"/>
    <w:tmpl w:val="6728D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3F4C66"/>
    <w:multiLevelType w:val="multilevel"/>
    <w:tmpl w:val="43F0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6C0AA0"/>
    <w:multiLevelType w:val="multilevel"/>
    <w:tmpl w:val="7BB4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850515"/>
    <w:multiLevelType w:val="multilevel"/>
    <w:tmpl w:val="2F8A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376329"/>
    <w:multiLevelType w:val="multilevel"/>
    <w:tmpl w:val="EF8C6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2869FA"/>
    <w:multiLevelType w:val="multilevel"/>
    <w:tmpl w:val="F2B8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FC4FE8"/>
    <w:multiLevelType w:val="multilevel"/>
    <w:tmpl w:val="7B48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C83DF4"/>
    <w:multiLevelType w:val="multilevel"/>
    <w:tmpl w:val="0DB6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415B81"/>
    <w:multiLevelType w:val="multilevel"/>
    <w:tmpl w:val="5CBC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69388A"/>
    <w:multiLevelType w:val="multilevel"/>
    <w:tmpl w:val="8F32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18606E"/>
    <w:multiLevelType w:val="multilevel"/>
    <w:tmpl w:val="614AD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1E173E"/>
    <w:multiLevelType w:val="multilevel"/>
    <w:tmpl w:val="9AE4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1A1688"/>
    <w:multiLevelType w:val="multilevel"/>
    <w:tmpl w:val="4E8E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625FDD"/>
    <w:multiLevelType w:val="multilevel"/>
    <w:tmpl w:val="C212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C47417"/>
    <w:multiLevelType w:val="multilevel"/>
    <w:tmpl w:val="CC58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3D0FEF"/>
    <w:multiLevelType w:val="multilevel"/>
    <w:tmpl w:val="EF22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EA7A16"/>
    <w:multiLevelType w:val="multilevel"/>
    <w:tmpl w:val="DDCA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B43D34"/>
    <w:multiLevelType w:val="multilevel"/>
    <w:tmpl w:val="6BE8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CE358B"/>
    <w:multiLevelType w:val="multilevel"/>
    <w:tmpl w:val="B796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5061A34"/>
    <w:multiLevelType w:val="multilevel"/>
    <w:tmpl w:val="DE12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172626"/>
    <w:multiLevelType w:val="multilevel"/>
    <w:tmpl w:val="6F64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63B4E65"/>
    <w:multiLevelType w:val="multilevel"/>
    <w:tmpl w:val="6010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6DE3C56"/>
    <w:multiLevelType w:val="multilevel"/>
    <w:tmpl w:val="CA1E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81A26FB"/>
    <w:multiLevelType w:val="multilevel"/>
    <w:tmpl w:val="2CA8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42471F"/>
    <w:multiLevelType w:val="multilevel"/>
    <w:tmpl w:val="8A5C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C9623EB"/>
    <w:multiLevelType w:val="multilevel"/>
    <w:tmpl w:val="4BF0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00780E"/>
    <w:multiLevelType w:val="multilevel"/>
    <w:tmpl w:val="F4EC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E34371D"/>
    <w:multiLevelType w:val="multilevel"/>
    <w:tmpl w:val="09F0A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197297"/>
    <w:multiLevelType w:val="multilevel"/>
    <w:tmpl w:val="BCFC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3F85C10"/>
    <w:multiLevelType w:val="multilevel"/>
    <w:tmpl w:val="5C7E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4421345"/>
    <w:multiLevelType w:val="multilevel"/>
    <w:tmpl w:val="C20A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3A77EE"/>
    <w:multiLevelType w:val="multilevel"/>
    <w:tmpl w:val="732C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837553A"/>
    <w:multiLevelType w:val="multilevel"/>
    <w:tmpl w:val="D6368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502716"/>
    <w:multiLevelType w:val="multilevel"/>
    <w:tmpl w:val="4BE6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8C357E9"/>
    <w:multiLevelType w:val="multilevel"/>
    <w:tmpl w:val="A068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90B0B24"/>
    <w:multiLevelType w:val="multilevel"/>
    <w:tmpl w:val="131C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9390FED"/>
    <w:multiLevelType w:val="multilevel"/>
    <w:tmpl w:val="3F28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9F069EF"/>
    <w:multiLevelType w:val="multilevel"/>
    <w:tmpl w:val="7A5E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A8672E1"/>
    <w:multiLevelType w:val="multilevel"/>
    <w:tmpl w:val="ED94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CE00FB5"/>
    <w:multiLevelType w:val="multilevel"/>
    <w:tmpl w:val="6DD4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D9367E5"/>
    <w:multiLevelType w:val="multilevel"/>
    <w:tmpl w:val="EF02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3E31C9C"/>
    <w:multiLevelType w:val="multilevel"/>
    <w:tmpl w:val="7BBA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4A070CE"/>
    <w:multiLevelType w:val="multilevel"/>
    <w:tmpl w:val="A7E46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A34851"/>
    <w:multiLevelType w:val="multilevel"/>
    <w:tmpl w:val="12A8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BC34241"/>
    <w:multiLevelType w:val="multilevel"/>
    <w:tmpl w:val="050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C7E55E0"/>
    <w:multiLevelType w:val="multilevel"/>
    <w:tmpl w:val="74B024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0FA5B50"/>
    <w:multiLevelType w:val="multilevel"/>
    <w:tmpl w:val="A39C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2EE348A"/>
    <w:multiLevelType w:val="multilevel"/>
    <w:tmpl w:val="9572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3BF0086"/>
    <w:multiLevelType w:val="multilevel"/>
    <w:tmpl w:val="7F08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3CE44B3"/>
    <w:multiLevelType w:val="multilevel"/>
    <w:tmpl w:val="9062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8933AF9"/>
    <w:multiLevelType w:val="multilevel"/>
    <w:tmpl w:val="64B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8CC545A"/>
    <w:multiLevelType w:val="multilevel"/>
    <w:tmpl w:val="8E36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8F02925"/>
    <w:multiLevelType w:val="multilevel"/>
    <w:tmpl w:val="403A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A750CE1"/>
    <w:multiLevelType w:val="multilevel"/>
    <w:tmpl w:val="859C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AB063FC"/>
    <w:multiLevelType w:val="multilevel"/>
    <w:tmpl w:val="2066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B256566"/>
    <w:multiLevelType w:val="multilevel"/>
    <w:tmpl w:val="9A26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B4239AE"/>
    <w:multiLevelType w:val="multilevel"/>
    <w:tmpl w:val="EFC2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D444FA7"/>
    <w:multiLevelType w:val="multilevel"/>
    <w:tmpl w:val="0F8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EDA0AEE"/>
    <w:multiLevelType w:val="multilevel"/>
    <w:tmpl w:val="1B8C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01C4BA8"/>
    <w:multiLevelType w:val="multilevel"/>
    <w:tmpl w:val="40DA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45023F3"/>
    <w:multiLevelType w:val="multilevel"/>
    <w:tmpl w:val="B2A4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6E51F1B"/>
    <w:multiLevelType w:val="multilevel"/>
    <w:tmpl w:val="EA5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84B45CC"/>
    <w:multiLevelType w:val="multilevel"/>
    <w:tmpl w:val="D6EE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9912771"/>
    <w:multiLevelType w:val="multilevel"/>
    <w:tmpl w:val="84E8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B053D6"/>
    <w:multiLevelType w:val="multilevel"/>
    <w:tmpl w:val="087E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AD717FD"/>
    <w:multiLevelType w:val="multilevel"/>
    <w:tmpl w:val="FB8A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C32008E"/>
    <w:multiLevelType w:val="multilevel"/>
    <w:tmpl w:val="EAF0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0FB2DA9"/>
    <w:multiLevelType w:val="multilevel"/>
    <w:tmpl w:val="CF36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12E42CE"/>
    <w:multiLevelType w:val="multilevel"/>
    <w:tmpl w:val="26D8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28644C6"/>
    <w:multiLevelType w:val="multilevel"/>
    <w:tmpl w:val="2496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38D3341"/>
    <w:multiLevelType w:val="multilevel"/>
    <w:tmpl w:val="1114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3FD0DB7"/>
    <w:multiLevelType w:val="multilevel"/>
    <w:tmpl w:val="B476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4EF4221"/>
    <w:multiLevelType w:val="multilevel"/>
    <w:tmpl w:val="71EC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5D65DA6"/>
    <w:multiLevelType w:val="multilevel"/>
    <w:tmpl w:val="D14C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7764009"/>
    <w:multiLevelType w:val="multilevel"/>
    <w:tmpl w:val="A76C6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86454A2"/>
    <w:multiLevelType w:val="multilevel"/>
    <w:tmpl w:val="366E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9DD5BCB"/>
    <w:multiLevelType w:val="multilevel"/>
    <w:tmpl w:val="8E2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BEA1B20"/>
    <w:multiLevelType w:val="multilevel"/>
    <w:tmpl w:val="9468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F1F2864"/>
    <w:multiLevelType w:val="multilevel"/>
    <w:tmpl w:val="8AC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9"/>
  </w:num>
  <w:num w:numId="2">
    <w:abstractNumId w:val="8"/>
  </w:num>
  <w:num w:numId="3">
    <w:abstractNumId w:val="25"/>
  </w:num>
  <w:num w:numId="4">
    <w:abstractNumId w:val="20"/>
  </w:num>
  <w:num w:numId="5">
    <w:abstractNumId w:val="15"/>
  </w:num>
  <w:num w:numId="6">
    <w:abstractNumId w:val="76"/>
  </w:num>
  <w:num w:numId="7">
    <w:abstractNumId w:val="48"/>
  </w:num>
  <w:num w:numId="8">
    <w:abstractNumId w:val="55"/>
  </w:num>
  <w:num w:numId="9">
    <w:abstractNumId w:val="5"/>
  </w:num>
  <w:num w:numId="10">
    <w:abstractNumId w:val="83"/>
  </w:num>
  <w:num w:numId="11">
    <w:abstractNumId w:val="59"/>
  </w:num>
  <w:num w:numId="12">
    <w:abstractNumId w:val="63"/>
  </w:num>
  <w:num w:numId="13">
    <w:abstractNumId w:val="21"/>
  </w:num>
  <w:num w:numId="14">
    <w:abstractNumId w:val="7"/>
  </w:num>
  <w:num w:numId="15">
    <w:abstractNumId w:val="44"/>
  </w:num>
  <w:num w:numId="16">
    <w:abstractNumId w:val="23"/>
  </w:num>
  <w:num w:numId="17">
    <w:abstractNumId w:val="3"/>
  </w:num>
  <w:num w:numId="18">
    <w:abstractNumId w:val="72"/>
  </w:num>
  <w:num w:numId="19">
    <w:abstractNumId w:val="31"/>
  </w:num>
  <w:num w:numId="20">
    <w:abstractNumId w:val="77"/>
  </w:num>
  <w:num w:numId="21">
    <w:abstractNumId w:val="41"/>
  </w:num>
  <w:num w:numId="22">
    <w:abstractNumId w:val="2"/>
  </w:num>
  <w:num w:numId="23">
    <w:abstractNumId w:val="65"/>
  </w:num>
  <w:num w:numId="24">
    <w:abstractNumId w:val="43"/>
  </w:num>
  <w:num w:numId="25">
    <w:abstractNumId w:val="79"/>
  </w:num>
  <w:num w:numId="26">
    <w:abstractNumId w:val="53"/>
  </w:num>
  <w:num w:numId="27">
    <w:abstractNumId w:val="24"/>
  </w:num>
  <w:num w:numId="28">
    <w:abstractNumId w:val="6"/>
  </w:num>
  <w:num w:numId="29">
    <w:abstractNumId w:val="34"/>
  </w:num>
  <w:num w:numId="30">
    <w:abstractNumId w:val="9"/>
  </w:num>
  <w:num w:numId="31">
    <w:abstractNumId w:val="26"/>
  </w:num>
  <w:num w:numId="32">
    <w:abstractNumId w:val="16"/>
  </w:num>
  <w:num w:numId="33">
    <w:abstractNumId w:val="56"/>
  </w:num>
  <w:num w:numId="34">
    <w:abstractNumId w:val="28"/>
  </w:num>
  <w:num w:numId="35">
    <w:abstractNumId w:val="66"/>
  </w:num>
  <w:num w:numId="36">
    <w:abstractNumId w:val="71"/>
  </w:num>
  <w:num w:numId="37">
    <w:abstractNumId w:val="45"/>
  </w:num>
  <w:num w:numId="38">
    <w:abstractNumId w:val="68"/>
  </w:num>
  <w:num w:numId="39">
    <w:abstractNumId w:val="10"/>
  </w:num>
  <w:num w:numId="40">
    <w:abstractNumId w:val="29"/>
  </w:num>
  <w:num w:numId="41">
    <w:abstractNumId w:val="80"/>
  </w:num>
  <w:num w:numId="42">
    <w:abstractNumId w:val="50"/>
  </w:num>
  <w:num w:numId="43">
    <w:abstractNumId w:val="69"/>
  </w:num>
  <w:num w:numId="44">
    <w:abstractNumId w:val="81"/>
  </w:num>
  <w:num w:numId="45">
    <w:abstractNumId w:val="60"/>
  </w:num>
  <w:num w:numId="46">
    <w:abstractNumId w:val="33"/>
  </w:num>
  <w:num w:numId="47">
    <w:abstractNumId w:val="42"/>
  </w:num>
  <w:num w:numId="48">
    <w:abstractNumId w:val="82"/>
  </w:num>
  <w:num w:numId="49">
    <w:abstractNumId w:val="74"/>
  </w:num>
  <w:num w:numId="50">
    <w:abstractNumId w:val="36"/>
  </w:num>
  <w:num w:numId="51">
    <w:abstractNumId w:val="30"/>
  </w:num>
  <w:num w:numId="52">
    <w:abstractNumId w:val="57"/>
  </w:num>
  <w:num w:numId="53">
    <w:abstractNumId w:val="64"/>
  </w:num>
  <w:num w:numId="54">
    <w:abstractNumId w:val="54"/>
  </w:num>
  <w:num w:numId="55">
    <w:abstractNumId w:val="13"/>
  </w:num>
  <w:num w:numId="56">
    <w:abstractNumId w:val="70"/>
  </w:num>
  <w:num w:numId="57">
    <w:abstractNumId w:val="27"/>
  </w:num>
  <w:num w:numId="58">
    <w:abstractNumId w:val="35"/>
  </w:num>
  <w:num w:numId="59">
    <w:abstractNumId w:val="14"/>
  </w:num>
  <w:num w:numId="60">
    <w:abstractNumId w:val="67"/>
  </w:num>
  <w:num w:numId="61">
    <w:abstractNumId w:val="47"/>
  </w:num>
  <w:num w:numId="62">
    <w:abstractNumId w:val="12"/>
  </w:num>
  <w:num w:numId="63">
    <w:abstractNumId w:val="4"/>
  </w:num>
  <w:num w:numId="64">
    <w:abstractNumId w:val="0"/>
  </w:num>
  <w:num w:numId="65">
    <w:abstractNumId w:val="19"/>
  </w:num>
  <w:num w:numId="66">
    <w:abstractNumId w:val="51"/>
  </w:num>
  <w:num w:numId="67">
    <w:abstractNumId w:val="73"/>
  </w:num>
  <w:num w:numId="68">
    <w:abstractNumId w:val="37"/>
  </w:num>
  <w:num w:numId="69">
    <w:abstractNumId w:val="61"/>
  </w:num>
  <w:num w:numId="70">
    <w:abstractNumId w:val="78"/>
  </w:num>
  <w:num w:numId="71">
    <w:abstractNumId w:val="17"/>
  </w:num>
  <w:num w:numId="72">
    <w:abstractNumId w:val="49"/>
  </w:num>
  <w:num w:numId="73">
    <w:abstractNumId w:val="46"/>
  </w:num>
  <w:num w:numId="74">
    <w:abstractNumId w:val="1"/>
  </w:num>
  <w:num w:numId="75">
    <w:abstractNumId w:val="40"/>
  </w:num>
  <w:num w:numId="76">
    <w:abstractNumId w:val="75"/>
  </w:num>
  <w:num w:numId="77">
    <w:abstractNumId w:val="52"/>
  </w:num>
  <w:num w:numId="78">
    <w:abstractNumId w:val="18"/>
  </w:num>
  <w:num w:numId="79">
    <w:abstractNumId w:val="22"/>
  </w:num>
  <w:num w:numId="80">
    <w:abstractNumId w:val="38"/>
  </w:num>
  <w:num w:numId="81">
    <w:abstractNumId w:val="32"/>
  </w:num>
  <w:num w:numId="82">
    <w:abstractNumId w:val="62"/>
  </w:num>
  <w:num w:numId="83">
    <w:abstractNumId w:val="58"/>
  </w:num>
  <w:num w:numId="84">
    <w:abstractNumId w:val="11"/>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A70"/>
    <w:rsid w:val="00026A60"/>
    <w:rsid w:val="0004224C"/>
    <w:rsid w:val="00065E35"/>
    <w:rsid w:val="00085EBB"/>
    <w:rsid w:val="00125059"/>
    <w:rsid w:val="0014723B"/>
    <w:rsid w:val="00175A70"/>
    <w:rsid w:val="001D3A61"/>
    <w:rsid w:val="00226274"/>
    <w:rsid w:val="002643A8"/>
    <w:rsid w:val="002D1DCC"/>
    <w:rsid w:val="003A566B"/>
    <w:rsid w:val="004D7257"/>
    <w:rsid w:val="005617BB"/>
    <w:rsid w:val="00595B50"/>
    <w:rsid w:val="00686B83"/>
    <w:rsid w:val="006E79D8"/>
    <w:rsid w:val="0070073E"/>
    <w:rsid w:val="00700A25"/>
    <w:rsid w:val="007C2CC2"/>
    <w:rsid w:val="0083289C"/>
    <w:rsid w:val="00873B78"/>
    <w:rsid w:val="008A46C4"/>
    <w:rsid w:val="00AA76BA"/>
    <w:rsid w:val="00AB37F0"/>
    <w:rsid w:val="00B10892"/>
    <w:rsid w:val="00B53299"/>
    <w:rsid w:val="00B55478"/>
    <w:rsid w:val="00BC5812"/>
    <w:rsid w:val="00C21B48"/>
    <w:rsid w:val="00CB3F82"/>
    <w:rsid w:val="00D87BB4"/>
    <w:rsid w:val="00DA3EFB"/>
    <w:rsid w:val="00E3560D"/>
    <w:rsid w:val="00E769BA"/>
    <w:rsid w:val="00EB17D7"/>
    <w:rsid w:val="00EB7FD1"/>
    <w:rsid w:val="00EE5F5B"/>
    <w:rsid w:val="00F10E33"/>
    <w:rsid w:val="00F46920"/>
    <w:rsid w:val="00F773AE"/>
    <w:rsid w:val="00FA62B6"/>
    <w:rsid w:val="00FD2A6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4BD60"/>
  <w15:chartTrackingRefBased/>
  <w15:docId w15:val="{A6A2E790-555B-4129-9553-CBD4DE71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4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0073E"/>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paragraph" w:styleId="Heading3">
    <w:name w:val="heading 3"/>
    <w:basedOn w:val="Normal"/>
    <w:next w:val="Normal"/>
    <w:link w:val="Heading3Char"/>
    <w:uiPriority w:val="9"/>
    <w:unhideWhenUsed/>
    <w:qFormat/>
    <w:rsid w:val="00EB17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073E"/>
    <w:rPr>
      <w:rFonts w:ascii="Times New Roman" w:eastAsia="Times New Roman" w:hAnsi="Times New Roman" w:cs="Times New Roman"/>
      <w:b/>
      <w:bCs/>
      <w:sz w:val="36"/>
      <w:szCs w:val="36"/>
      <w:lang w:val="en-KE" w:eastAsia="en-KE"/>
    </w:rPr>
  </w:style>
  <w:style w:type="numbering" w:customStyle="1" w:styleId="NoList1">
    <w:name w:val="No List1"/>
    <w:next w:val="NoList"/>
    <w:uiPriority w:val="99"/>
    <w:semiHidden/>
    <w:unhideWhenUsed/>
    <w:rsid w:val="0070073E"/>
  </w:style>
  <w:style w:type="paragraph" w:customStyle="1" w:styleId="msonormal0">
    <w:name w:val="msonormal"/>
    <w:basedOn w:val="Normal"/>
    <w:rsid w:val="0070073E"/>
    <w:pPr>
      <w:spacing w:before="100" w:beforeAutospacing="1" w:after="100" w:afterAutospacing="1" w:line="240" w:lineRule="auto"/>
    </w:pPr>
    <w:rPr>
      <w:rFonts w:ascii="Times New Roman" w:eastAsia="Times New Roman" w:hAnsi="Times New Roman" w:cs="Times New Roman"/>
      <w:sz w:val="24"/>
      <w:szCs w:val="24"/>
      <w:lang w:eastAsia="en-KE"/>
    </w:rPr>
  </w:style>
  <w:style w:type="paragraph" w:styleId="NormalWeb">
    <w:name w:val="Normal (Web)"/>
    <w:basedOn w:val="Normal"/>
    <w:uiPriority w:val="99"/>
    <w:semiHidden/>
    <w:unhideWhenUsed/>
    <w:rsid w:val="0070073E"/>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Strong">
    <w:name w:val="Strong"/>
    <w:basedOn w:val="DefaultParagraphFont"/>
    <w:uiPriority w:val="22"/>
    <w:qFormat/>
    <w:rsid w:val="0070073E"/>
    <w:rPr>
      <w:b/>
      <w:bCs/>
    </w:rPr>
  </w:style>
  <w:style w:type="paragraph" w:styleId="ListParagraph">
    <w:name w:val="List Paragraph"/>
    <w:basedOn w:val="Normal"/>
    <w:uiPriority w:val="34"/>
    <w:qFormat/>
    <w:rsid w:val="0070073E"/>
    <w:pPr>
      <w:ind w:left="720"/>
      <w:contextualSpacing/>
    </w:pPr>
  </w:style>
  <w:style w:type="character" w:customStyle="1" w:styleId="Heading3Char">
    <w:name w:val="Heading 3 Char"/>
    <w:basedOn w:val="DefaultParagraphFont"/>
    <w:link w:val="Heading3"/>
    <w:uiPriority w:val="9"/>
    <w:rsid w:val="00EB17D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B5547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7861">
      <w:bodyDiv w:val="1"/>
      <w:marLeft w:val="0"/>
      <w:marRight w:val="0"/>
      <w:marTop w:val="0"/>
      <w:marBottom w:val="0"/>
      <w:divBdr>
        <w:top w:val="none" w:sz="0" w:space="0" w:color="auto"/>
        <w:left w:val="none" w:sz="0" w:space="0" w:color="auto"/>
        <w:bottom w:val="none" w:sz="0" w:space="0" w:color="auto"/>
        <w:right w:val="none" w:sz="0" w:space="0" w:color="auto"/>
      </w:divBdr>
      <w:divsChild>
        <w:div w:id="784351138">
          <w:marLeft w:val="0"/>
          <w:marRight w:val="0"/>
          <w:marTop w:val="0"/>
          <w:marBottom w:val="0"/>
          <w:divBdr>
            <w:top w:val="single" w:sz="2" w:space="0" w:color="E5E7EB"/>
            <w:left w:val="single" w:sz="2" w:space="0" w:color="E5E7EB"/>
            <w:bottom w:val="single" w:sz="2" w:space="0" w:color="E5E7EB"/>
            <w:right w:val="single" w:sz="2" w:space="0" w:color="E5E7EB"/>
          </w:divBdr>
        </w:div>
        <w:div w:id="1636056748">
          <w:marLeft w:val="0"/>
          <w:marRight w:val="0"/>
          <w:marTop w:val="0"/>
          <w:marBottom w:val="0"/>
          <w:divBdr>
            <w:top w:val="single" w:sz="2" w:space="0" w:color="E5E7EB"/>
            <w:left w:val="single" w:sz="2" w:space="0" w:color="E5E7EB"/>
            <w:bottom w:val="single" w:sz="2" w:space="0" w:color="E5E7EB"/>
            <w:right w:val="single" w:sz="2" w:space="0" w:color="E5E7EB"/>
          </w:divBdr>
        </w:div>
        <w:div w:id="2055618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7046461">
      <w:bodyDiv w:val="1"/>
      <w:marLeft w:val="0"/>
      <w:marRight w:val="0"/>
      <w:marTop w:val="0"/>
      <w:marBottom w:val="0"/>
      <w:divBdr>
        <w:top w:val="none" w:sz="0" w:space="0" w:color="auto"/>
        <w:left w:val="none" w:sz="0" w:space="0" w:color="auto"/>
        <w:bottom w:val="none" w:sz="0" w:space="0" w:color="auto"/>
        <w:right w:val="none" w:sz="0" w:space="0" w:color="auto"/>
      </w:divBdr>
      <w:divsChild>
        <w:div w:id="379205520">
          <w:marLeft w:val="0"/>
          <w:marRight w:val="0"/>
          <w:marTop w:val="0"/>
          <w:marBottom w:val="0"/>
          <w:divBdr>
            <w:top w:val="single" w:sz="2" w:space="0" w:color="E5E7EB"/>
            <w:left w:val="single" w:sz="2" w:space="0" w:color="E5E7EB"/>
            <w:bottom w:val="single" w:sz="2" w:space="0" w:color="E5E7EB"/>
            <w:right w:val="single" w:sz="2" w:space="0" w:color="E5E7EB"/>
          </w:divBdr>
        </w:div>
        <w:div w:id="629558688">
          <w:marLeft w:val="0"/>
          <w:marRight w:val="0"/>
          <w:marTop w:val="0"/>
          <w:marBottom w:val="0"/>
          <w:divBdr>
            <w:top w:val="single" w:sz="2" w:space="0" w:color="E5E7EB"/>
            <w:left w:val="single" w:sz="2" w:space="0" w:color="E5E7EB"/>
            <w:bottom w:val="single" w:sz="2" w:space="0" w:color="E5E7EB"/>
            <w:right w:val="single" w:sz="2" w:space="0" w:color="E5E7EB"/>
          </w:divBdr>
        </w:div>
        <w:div w:id="699822460">
          <w:marLeft w:val="0"/>
          <w:marRight w:val="0"/>
          <w:marTop w:val="0"/>
          <w:marBottom w:val="0"/>
          <w:divBdr>
            <w:top w:val="single" w:sz="2" w:space="0" w:color="E5E7EB"/>
            <w:left w:val="single" w:sz="2" w:space="0" w:color="E5E7EB"/>
            <w:bottom w:val="single" w:sz="2" w:space="0" w:color="E5E7EB"/>
            <w:right w:val="single" w:sz="2" w:space="0" w:color="E5E7EB"/>
          </w:divBdr>
        </w:div>
        <w:div w:id="1047023599">
          <w:marLeft w:val="0"/>
          <w:marRight w:val="0"/>
          <w:marTop w:val="0"/>
          <w:marBottom w:val="0"/>
          <w:divBdr>
            <w:top w:val="single" w:sz="2" w:space="0" w:color="E5E7EB"/>
            <w:left w:val="single" w:sz="2" w:space="0" w:color="E5E7EB"/>
            <w:bottom w:val="single" w:sz="2" w:space="0" w:color="E5E7EB"/>
            <w:right w:val="single" w:sz="2" w:space="0" w:color="E5E7EB"/>
          </w:divBdr>
        </w:div>
        <w:div w:id="1758867644">
          <w:marLeft w:val="0"/>
          <w:marRight w:val="0"/>
          <w:marTop w:val="0"/>
          <w:marBottom w:val="0"/>
          <w:divBdr>
            <w:top w:val="single" w:sz="2" w:space="0" w:color="E5E7EB"/>
            <w:left w:val="single" w:sz="2" w:space="0" w:color="E5E7EB"/>
            <w:bottom w:val="single" w:sz="2" w:space="0" w:color="E5E7EB"/>
            <w:right w:val="single" w:sz="2" w:space="0" w:color="E5E7EB"/>
          </w:divBdr>
        </w:div>
        <w:div w:id="2033535619">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sChild>
    </w:div>
    <w:div w:id="483931586">
      <w:bodyDiv w:val="1"/>
      <w:marLeft w:val="0"/>
      <w:marRight w:val="0"/>
      <w:marTop w:val="0"/>
      <w:marBottom w:val="0"/>
      <w:divBdr>
        <w:top w:val="none" w:sz="0" w:space="0" w:color="auto"/>
        <w:left w:val="none" w:sz="0" w:space="0" w:color="auto"/>
        <w:bottom w:val="none" w:sz="0" w:space="0" w:color="auto"/>
        <w:right w:val="none" w:sz="0" w:space="0" w:color="auto"/>
      </w:divBdr>
      <w:divsChild>
        <w:div w:id="188490553">
          <w:marLeft w:val="0"/>
          <w:marRight w:val="0"/>
          <w:marTop w:val="0"/>
          <w:marBottom w:val="0"/>
          <w:divBdr>
            <w:top w:val="single" w:sz="2" w:space="0" w:color="E5E7EB"/>
            <w:left w:val="single" w:sz="2" w:space="0" w:color="E5E7EB"/>
            <w:bottom w:val="single" w:sz="2" w:space="0" w:color="E5E7EB"/>
            <w:right w:val="single" w:sz="2" w:space="0" w:color="E5E7EB"/>
          </w:divBdr>
        </w:div>
        <w:div w:id="233974601">
          <w:marLeft w:val="0"/>
          <w:marRight w:val="0"/>
          <w:marTop w:val="0"/>
          <w:marBottom w:val="0"/>
          <w:divBdr>
            <w:top w:val="single" w:sz="2" w:space="0" w:color="E5E7EB"/>
            <w:left w:val="single" w:sz="2" w:space="0" w:color="E5E7EB"/>
            <w:bottom w:val="single" w:sz="2" w:space="0" w:color="E5E7EB"/>
            <w:right w:val="single" w:sz="2" w:space="0" w:color="E5E7EB"/>
          </w:divBdr>
        </w:div>
        <w:div w:id="280771969">
          <w:marLeft w:val="0"/>
          <w:marRight w:val="0"/>
          <w:marTop w:val="0"/>
          <w:marBottom w:val="0"/>
          <w:divBdr>
            <w:top w:val="single" w:sz="2" w:space="0" w:color="E5E7EB"/>
            <w:left w:val="single" w:sz="2" w:space="0" w:color="E5E7EB"/>
            <w:bottom w:val="single" w:sz="2" w:space="0" w:color="E5E7EB"/>
            <w:right w:val="single" w:sz="2" w:space="0" w:color="E5E7EB"/>
          </w:divBdr>
        </w:div>
        <w:div w:id="436098777">
          <w:marLeft w:val="0"/>
          <w:marRight w:val="0"/>
          <w:marTop w:val="0"/>
          <w:marBottom w:val="0"/>
          <w:divBdr>
            <w:top w:val="single" w:sz="2" w:space="0" w:color="E5E7EB"/>
            <w:left w:val="single" w:sz="2" w:space="0" w:color="E5E7EB"/>
            <w:bottom w:val="single" w:sz="2" w:space="0" w:color="E5E7EB"/>
            <w:right w:val="single" w:sz="2" w:space="0" w:color="E5E7EB"/>
          </w:divBdr>
        </w:div>
        <w:div w:id="460656399">
          <w:marLeft w:val="0"/>
          <w:marRight w:val="0"/>
          <w:marTop w:val="0"/>
          <w:marBottom w:val="0"/>
          <w:divBdr>
            <w:top w:val="single" w:sz="2" w:space="0" w:color="E5E7EB"/>
            <w:left w:val="single" w:sz="2" w:space="0" w:color="E5E7EB"/>
            <w:bottom w:val="single" w:sz="2" w:space="0" w:color="E5E7EB"/>
            <w:right w:val="single" w:sz="2" w:space="0" w:color="E5E7EB"/>
          </w:divBdr>
        </w:div>
        <w:div w:id="752823205">
          <w:marLeft w:val="0"/>
          <w:marRight w:val="0"/>
          <w:marTop w:val="0"/>
          <w:marBottom w:val="0"/>
          <w:divBdr>
            <w:top w:val="single" w:sz="2" w:space="0" w:color="E5E7EB"/>
            <w:left w:val="single" w:sz="2" w:space="0" w:color="E5E7EB"/>
            <w:bottom w:val="single" w:sz="2" w:space="0" w:color="E5E7EB"/>
            <w:right w:val="single" w:sz="2" w:space="0" w:color="E5E7EB"/>
          </w:divBdr>
        </w:div>
        <w:div w:id="789470765">
          <w:marLeft w:val="0"/>
          <w:marRight w:val="0"/>
          <w:marTop w:val="0"/>
          <w:marBottom w:val="0"/>
          <w:divBdr>
            <w:top w:val="single" w:sz="2" w:space="0" w:color="E5E7EB"/>
            <w:left w:val="single" w:sz="2" w:space="0" w:color="E5E7EB"/>
            <w:bottom w:val="single" w:sz="2" w:space="0" w:color="E5E7EB"/>
            <w:right w:val="single" w:sz="2" w:space="0" w:color="E5E7EB"/>
          </w:divBdr>
        </w:div>
        <w:div w:id="877359215">
          <w:marLeft w:val="0"/>
          <w:marRight w:val="0"/>
          <w:marTop w:val="0"/>
          <w:marBottom w:val="0"/>
          <w:divBdr>
            <w:top w:val="single" w:sz="2" w:space="0" w:color="E5E7EB"/>
            <w:left w:val="single" w:sz="2" w:space="0" w:color="E5E7EB"/>
            <w:bottom w:val="single" w:sz="2" w:space="0" w:color="E5E7EB"/>
            <w:right w:val="single" w:sz="2" w:space="0" w:color="E5E7EB"/>
          </w:divBdr>
        </w:div>
        <w:div w:id="1171873659">
          <w:marLeft w:val="0"/>
          <w:marRight w:val="0"/>
          <w:marTop w:val="0"/>
          <w:marBottom w:val="0"/>
          <w:divBdr>
            <w:top w:val="single" w:sz="2" w:space="0" w:color="E5E7EB"/>
            <w:left w:val="single" w:sz="2" w:space="0" w:color="E5E7EB"/>
            <w:bottom w:val="single" w:sz="2" w:space="0" w:color="E5E7EB"/>
            <w:right w:val="single" w:sz="2" w:space="0" w:color="E5E7EB"/>
          </w:divBdr>
        </w:div>
        <w:div w:id="1237134001">
          <w:marLeft w:val="0"/>
          <w:marRight w:val="0"/>
          <w:marTop w:val="0"/>
          <w:marBottom w:val="0"/>
          <w:divBdr>
            <w:top w:val="single" w:sz="2" w:space="0" w:color="E5E7EB"/>
            <w:left w:val="single" w:sz="2" w:space="0" w:color="E5E7EB"/>
            <w:bottom w:val="single" w:sz="2" w:space="0" w:color="E5E7EB"/>
            <w:right w:val="single" w:sz="2" w:space="0" w:color="E5E7EB"/>
          </w:divBdr>
        </w:div>
        <w:div w:id="1329820484">
          <w:marLeft w:val="0"/>
          <w:marRight w:val="0"/>
          <w:marTop w:val="0"/>
          <w:marBottom w:val="0"/>
          <w:divBdr>
            <w:top w:val="single" w:sz="2" w:space="0" w:color="E5E7EB"/>
            <w:left w:val="single" w:sz="2" w:space="0" w:color="E5E7EB"/>
            <w:bottom w:val="single" w:sz="2" w:space="0" w:color="E5E7EB"/>
            <w:right w:val="single" w:sz="2" w:space="0" w:color="E5E7EB"/>
          </w:divBdr>
        </w:div>
        <w:div w:id="1381050762">
          <w:marLeft w:val="0"/>
          <w:marRight w:val="0"/>
          <w:marTop w:val="0"/>
          <w:marBottom w:val="0"/>
          <w:divBdr>
            <w:top w:val="single" w:sz="2" w:space="0" w:color="E5E7EB"/>
            <w:left w:val="single" w:sz="2" w:space="0" w:color="E5E7EB"/>
            <w:bottom w:val="single" w:sz="2" w:space="0" w:color="E5E7EB"/>
            <w:right w:val="single" w:sz="2" w:space="0" w:color="E5E7EB"/>
          </w:divBdr>
        </w:div>
        <w:div w:id="1559127220">
          <w:marLeft w:val="0"/>
          <w:marRight w:val="0"/>
          <w:marTop w:val="0"/>
          <w:marBottom w:val="0"/>
          <w:divBdr>
            <w:top w:val="single" w:sz="2" w:space="0" w:color="E5E7EB"/>
            <w:left w:val="single" w:sz="2" w:space="0" w:color="E5E7EB"/>
            <w:bottom w:val="single" w:sz="2" w:space="0" w:color="E5E7EB"/>
            <w:right w:val="single" w:sz="2" w:space="0" w:color="E5E7EB"/>
          </w:divBdr>
        </w:div>
        <w:div w:id="1676880891">
          <w:marLeft w:val="0"/>
          <w:marRight w:val="0"/>
          <w:marTop w:val="0"/>
          <w:marBottom w:val="0"/>
          <w:divBdr>
            <w:top w:val="single" w:sz="2" w:space="0" w:color="E5E7EB"/>
            <w:left w:val="single" w:sz="2" w:space="0" w:color="E5E7EB"/>
            <w:bottom w:val="single" w:sz="2" w:space="0" w:color="E5E7EB"/>
            <w:right w:val="single" w:sz="2" w:space="0" w:color="E5E7EB"/>
          </w:divBdr>
        </w:div>
        <w:div w:id="1815757273">
          <w:marLeft w:val="0"/>
          <w:marRight w:val="0"/>
          <w:marTop w:val="0"/>
          <w:marBottom w:val="0"/>
          <w:divBdr>
            <w:top w:val="single" w:sz="2" w:space="0" w:color="E5E7EB"/>
            <w:left w:val="single" w:sz="2" w:space="0" w:color="E5E7EB"/>
            <w:bottom w:val="single" w:sz="2" w:space="0" w:color="E5E7EB"/>
            <w:right w:val="single" w:sz="2" w:space="0" w:color="E5E7EB"/>
          </w:divBdr>
        </w:div>
        <w:div w:id="1923368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3697847">
      <w:bodyDiv w:val="1"/>
      <w:marLeft w:val="0"/>
      <w:marRight w:val="0"/>
      <w:marTop w:val="0"/>
      <w:marBottom w:val="0"/>
      <w:divBdr>
        <w:top w:val="none" w:sz="0" w:space="0" w:color="auto"/>
        <w:left w:val="none" w:sz="0" w:space="0" w:color="auto"/>
        <w:bottom w:val="none" w:sz="0" w:space="0" w:color="auto"/>
        <w:right w:val="none" w:sz="0" w:space="0" w:color="auto"/>
      </w:divBdr>
      <w:divsChild>
        <w:div w:id="314841299">
          <w:marLeft w:val="0"/>
          <w:marRight w:val="0"/>
          <w:marTop w:val="0"/>
          <w:marBottom w:val="0"/>
          <w:divBdr>
            <w:top w:val="single" w:sz="2" w:space="0" w:color="E5E7EB"/>
            <w:left w:val="single" w:sz="2" w:space="0" w:color="E5E7EB"/>
            <w:bottom w:val="single" w:sz="2" w:space="0" w:color="E5E7EB"/>
            <w:right w:val="single" w:sz="2" w:space="0" w:color="E5E7EB"/>
          </w:divBdr>
        </w:div>
        <w:div w:id="12761377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1900050">
      <w:bodyDiv w:val="1"/>
      <w:marLeft w:val="0"/>
      <w:marRight w:val="0"/>
      <w:marTop w:val="0"/>
      <w:marBottom w:val="0"/>
      <w:divBdr>
        <w:top w:val="none" w:sz="0" w:space="0" w:color="auto"/>
        <w:left w:val="none" w:sz="0" w:space="0" w:color="auto"/>
        <w:bottom w:val="none" w:sz="0" w:space="0" w:color="auto"/>
        <w:right w:val="none" w:sz="0" w:space="0" w:color="auto"/>
      </w:divBdr>
      <w:divsChild>
        <w:div w:id="26224188">
          <w:marLeft w:val="0"/>
          <w:marRight w:val="0"/>
          <w:marTop w:val="0"/>
          <w:marBottom w:val="0"/>
          <w:divBdr>
            <w:top w:val="single" w:sz="2" w:space="0" w:color="E5E7EB"/>
            <w:left w:val="single" w:sz="2" w:space="0" w:color="E5E7EB"/>
            <w:bottom w:val="single" w:sz="2" w:space="0" w:color="E5E7EB"/>
            <w:right w:val="single" w:sz="2" w:space="0" w:color="E5E7EB"/>
          </w:divBdr>
        </w:div>
        <w:div w:id="98137543">
          <w:marLeft w:val="0"/>
          <w:marRight w:val="0"/>
          <w:marTop w:val="0"/>
          <w:marBottom w:val="0"/>
          <w:divBdr>
            <w:top w:val="single" w:sz="2" w:space="0" w:color="E5E7EB"/>
            <w:left w:val="single" w:sz="2" w:space="0" w:color="E5E7EB"/>
            <w:bottom w:val="single" w:sz="2" w:space="0" w:color="E5E7EB"/>
            <w:right w:val="single" w:sz="2" w:space="0" w:color="E5E7EB"/>
          </w:divBdr>
        </w:div>
        <w:div w:id="373818692">
          <w:marLeft w:val="0"/>
          <w:marRight w:val="0"/>
          <w:marTop w:val="0"/>
          <w:marBottom w:val="0"/>
          <w:divBdr>
            <w:top w:val="single" w:sz="2" w:space="0" w:color="E5E7EB"/>
            <w:left w:val="single" w:sz="2" w:space="0" w:color="E5E7EB"/>
            <w:bottom w:val="single" w:sz="2" w:space="0" w:color="E5E7EB"/>
            <w:right w:val="single" w:sz="2" w:space="0" w:color="E5E7EB"/>
          </w:divBdr>
        </w:div>
        <w:div w:id="431168588">
          <w:marLeft w:val="0"/>
          <w:marRight w:val="0"/>
          <w:marTop w:val="0"/>
          <w:marBottom w:val="0"/>
          <w:divBdr>
            <w:top w:val="single" w:sz="2" w:space="0" w:color="E5E7EB"/>
            <w:left w:val="single" w:sz="2" w:space="0" w:color="E5E7EB"/>
            <w:bottom w:val="single" w:sz="2" w:space="0" w:color="E5E7EB"/>
            <w:right w:val="single" w:sz="2" w:space="0" w:color="E5E7EB"/>
          </w:divBdr>
        </w:div>
        <w:div w:id="431434532">
          <w:marLeft w:val="0"/>
          <w:marRight w:val="0"/>
          <w:marTop w:val="0"/>
          <w:marBottom w:val="0"/>
          <w:divBdr>
            <w:top w:val="single" w:sz="2" w:space="0" w:color="E5E7EB"/>
            <w:left w:val="single" w:sz="2" w:space="0" w:color="E5E7EB"/>
            <w:bottom w:val="single" w:sz="2" w:space="0" w:color="E5E7EB"/>
            <w:right w:val="single" w:sz="2" w:space="0" w:color="E5E7EB"/>
          </w:divBdr>
        </w:div>
        <w:div w:id="604188646">
          <w:marLeft w:val="0"/>
          <w:marRight w:val="0"/>
          <w:marTop w:val="0"/>
          <w:marBottom w:val="0"/>
          <w:divBdr>
            <w:top w:val="single" w:sz="2" w:space="0" w:color="E5E7EB"/>
            <w:left w:val="single" w:sz="2" w:space="0" w:color="E5E7EB"/>
            <w:bottom w:val="single" w:sz="2" w:space="0" w:color="E5E7EB"/>
            <w:right w:val="single" w:sz="2" w:space="0" w:color="E5E7EB"/>
          </w:divBdr>
        </w:div>
        <w:div w:id="957493687">
          <w:marLeft w:val="0"/>
          <w:marRight w:val="0"/>
          <w:marTop w:val="0"/>
          <w:marBottom w:val="0"/>
          <w:divBdr>
            <w:top w:val="single" w:sz="2" w:space="0" w:color="E5E7EB"/>
            <w:left w:val="single" w:sz="2" w:space="0" w:color="E5E7EB"/>
            <w:bottom w:val="single" w:sz="2" w:space="0" w:color="E5E7EB"/>
            <w:right w:val="single" w:sz="2" w:space="0" w:color="E5E7EB"/>
          </w:divBdr>
        </w:div>
        <w:div w:id="1108087917">
          <w:marLeft w:val="0"/>
          <w:marRight w:val="0"/>
          <w:marTop w:val="0"/>
          <w:marBottom w:val="0"/>
          <w:divBdr>
            <w:top w:val="single" w:sz="2" w:space="0" w:color="E5E7EB"/>
            <w:left w:val="single" w:sz="2" w:space="0" w:color="E5E7EB"/>
            <w:bottom w:val="single" w:sz="2" w:space="0" w:color="E5E7EB"/>
            <w:right w:val="single" w:sz="2" w:space="0" w:color="E5E7EB"/>
          </w:divBdr>
        </w:div>
        <w:div w:id="1154640247">
          <w:marLeft w:val="0"/>
          <w:marRight w:val="0"/>
          <w:marTop w:val="0"/>
          <w:marBottom w:val="0"/>
          <w:divBdr>
            <w:top w:val="single" w:sz="2" w:space="0" w:color="E5E7EB"/>
            <w:left w:val="single" w:sz="2" w:space="0" w:color="E5E7EB"/>
            <w:bottom w:val="single" w:sz="2" w:space="0" w:color="E5E7EB"/>
            <w:right w:val="single" w:sz="2" w:space="0" w:color="E5E7EB"/>
          </w:divBdr>
        </w:div>
        <w:div w:id="1244802167">
          <w:marLeft w:val="0"/>
          <w:marRight w:val="0"/>
          <w:marTop w:val="0"/>
          <w:marBottom w:val="0"/>
          <w:divBdr>
            <w:top w:val="single" w:sz="2" w:space="0" w:color="E5E7EB"/>
            <w:left w:val="single" w:sz="2" w:space="0" w:color="E5E7EB"/>
            <w:bottom w:val="single" w:sz="2" w:space="0" w:color="E5E7EB"/>
            <w:right w:val="single" w:sz="2" w:space="0" w:color="E5E7EB"/>
          </w:divBdr>
        </w:div>
        <w:div w:id="1256475549">
          <w:marLeft w:val="0"/>
          <w:marRight w:val="0"/>
          <w:marTop w:val="0"/>
          <w:marBottom w:val="0"/>
          <w:divBdr>
            <w:top w:val="single" w:sz="2" w:space="0" w:color="E5E7EB"/>
            <w:left w:val="single" w:sz="2" w:space="0" w:color="E5E7EB"/>
            <w:bottom w:val="single" w:sz="2" w:space="0" w:color="E5E7EB"/>
            <w:right w:val="single" w:sz="2" w:space="0" w:color="E5E7EB"/>
          </w:divBdr>
        </w:div>
        <w:div w:id="1268079278">
          <w:marLeft w:val="0"/>
          <w:marRight w:val="0"/>
          <w:marTop w:val="0"/>
          <w:marBottom w:val="0"/>
          <w:divBdr>
            <w:top w:val="single" w:sz="2" w:space="0" w:color="E5E7EB"/>
            <w:left w:val="single" w:sz="2" w:space="0" w:color="E5E7EB"/>
            <w:bottom w:val="single" w:sz="2" w:space="0" w:color="E5E7EB"/>
            <w:right w:val="single" w:sz="2" w:space="0" w:color="E5E7EB"/>
          </w:divBdr>
        </w:div>
        <w:div w:id="1439716613">
          <w:marLeft w:val="0"/>
          <w:marRight w:val="0"/>
          <w:marTop w:val="0"/>
          <w:marBottom w:val="0"/>
          <w:divBdr>
            <w:top w:val="single" w:sz="2" w:space="0" w:color="E5E7EB"/>
            <w:left w:val="single" w:sz="2" w:space="0" w:color="E5E7EB"/>
            <w:bottom w:val="single" w:sz="2" w:space="0" w:color="E5E7EB"/>
            <w:right w:val="single" w:sz="2" w:space="0" w:color="E5E7EB"/>
          </w:divBdr>
        </w:div>
        <w:div w:id="1617252981">
          <w:marLeft w:val="0"/>
          <w:marRight w:val="0"/>
          <w:marTop w:val="0"/>
          <w:marBottom w:val="0"/>
          <w:divBdr>
            <w:top w:val="single" w:sz="2" w:space="0" w:color="E5E7EB"/>
            <w:left w:val="single" w:sz="2" w:space="0" w:color="E5E7EB"/>
            <w:bottom w:val="single" w:sz="2" w:space="0" w:color="E5E7EB"/>
            <w:right w:val="single" w:sz="2" w:space="0" w:color="E5E7EB"/>
          </w:divBdr>
        </w:div>
        <w:div w:id="1911116621">
          <w:marLeft w:val="0"/>
          <w:marRight w:val="0"/>
          <w:marTop w:val="0"/>
          <w:marBottom w:val="0"/>
          <w:divBdr>
            <w:top w:val="single" w:sz="2" w:space="0" w:color="E5E7EB"/>
            <w:left w:val="single" w:sz="2" w:space="0" w:color="E5E7EB"/>
            <w:bottom w:val="single" w:sz="2" w:space="0" w:color="E5E7EB"/>
            <w:right w:val="single" w:sz="2" w:space="0" w:color="E5E7EB"/>
          </w:divBdr>
        </w:div>
        <w:div w:id="2058895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9427846">
      <w:bodyDiv w:val="1"/>
      <w:marLeft w:val="0"/>
      <w:marRight w:val="0"/>
      <w:marTop w:val="0"/>
      <w:marBottom w:val="0"/>
      <w:divBdr>
        <w:top w:val="none" w:sz="0" w:space="0" w:color="auto"/>
        <w:left w:val="none" w:sz="0" w:space="0" w:color="auto"/>
        <w:bottom w:val="none" w:sz="0" w:space="0" w:color="auto"/>
        <w:right w:val="none" w:sz="0" w:space="0" w:color="auto"/>
      </w:divBdr>
    </w:div>
    <w:div w:id="1038777541">
      <w:bodyDiv w:val="1"/>
      <w:marLeft w:val="0"/>
      <w:marRight w:val="0"/>
      <w:marTop w:val="0"/>
      <w:marBottom w:val="0"/>
      <w:divBdr>
        <w:top w:val="none" w:sz="0" w:space="0" w:color="auto"/>
        <w:left w:val="none" w:sz="0" w:space="0" w:color="auto"/>
        <w:bottom w:val="none" w:sz="0" w:space="0" w:color="auto"/>
        <w:right w:val="none" w:sz="0" w:space="0" w:color="auto"/>
      </w:divBdr>
    </w:div>
    <w:div w:id="1158575094">
      <w:bodyDiv w:val="1"/>
      <w:marLeft w:val="0"/>
      <w:marRight w:val="0"/>
      <w:marTop w:val="0"/>
      <w:marBottom w:val="0"/>
      <w:divBdr>
        <w:top w:val="none" w:sz="0" w:space="0" w:color="auto"/>
        <w:left w:val="none" w:sz="0" w:space="0" w:color="auto"/>
        <w:bottom w:val="none" w:sz="0" w:space="0" w:color="auto"/>
        <w:right w:val="none" w:sz="0" w:space="0" w:color="auto"/>
      </w:divBdr>
    </w:div>
    <w:div w:id="1644045794">
      <w:bodyDiv w:val="1"/>
      <w:marLeft w:val="0"/>
      <w:marRight w:val="0"/>
      <w:marTop w:val="0"/>
      <w:marBottom w:val="0"/>
      <w:divBdr>
        <w:top w:val="none" w:sz="0" w:space="0" w:color="auto"/>
        <w:left w:val="none" w:sz="0" w:space="0" w:color="auto"/>
        <w:bottom w:val="none" w:sz="0" w:space="0" w:color="auto"/>
        <w:right w:val="none" w:sz="0" w:space="0" w:color="auto"/>
      </w:divBdr>
    </w:div>
    <w:div w:id="2015452949">
      <w:bodyDiv w:val="1"/>
      <w:marLeft w:val="0"/>
      <w:marRight w:val="0"/>
      <w:marTop w:val="0"/>
      <w:marBottom w:val="0"/>
      <w:divBdr>
        <w:top w:val="none" w:sz="0" w:space="0" w:color="auto"/>
        <w:left w:val="none" w:sz="0" w:space="0" w:color="auto"/>
        <w:bottom w:val="none" w:sz="0" w:space="0" w:color="auto"/>
        <w:right w:val="none" w:sz="0" w:space="0" w:color="auto"/>
      </w:divBdr>
    </w:div>
    <w:div w:id="2064596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1950</TotalTime>
  <Pages>50</Pages>
  <Words>11938</Words>
  <Characters>68053</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Chege</dc:creator>
  <cp:keywords/>
  <dc:description/>
  <cp:lastModifiedBy>Edwin Chege</cp:lastModifiedBy>
  <cp:revision>7</cp:revision>
  <dcterms:created xsi:type="dcterms:W3CDTF">2026-03-19T14:07:00Z</dcterms:created>
  <dcterms:modified xsi:type="dcterms:W3CDTF">2026-04-24T10:45:00Z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3778b86c-28b0-4019-98ce-100e88f49e4f</vt:lpwstr>
  </property>
</Properties>
</file>