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243032" w14:textId="77777777" w:rsidR="003F6E37" w:rsidRPr="009C078A" w:rsidRDefault="003F6E37" w:rsidP="00600B3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92" w:line="240" w:lineRule="auto"/>
        <w:outlineLvl w:val="0"/>
        <w:rPr>
          <w:rFonts w:ascii="system-ui" w:eastAsia="Times New Roman" w:hAnsi="system-ui" w:cs="Times New Roman"/>
          <w:b/>
          <w:bCs/>
          <w:color w:val="0070C0"/>
          <w:spacing w:val="-6"/>
          <w:kern w:val="36"/>
          <w:sz w:val="51"/>
          <w:szCs w:val="51"/>
          <w:lang w:eastAsia="en-KE"/>
        </w:rPr>
      </w:pPr>
      <w:r w:rsidRPr="009C078A">
        <w:rPr>
          <w:rFonts w:ascii="system-ui" w:eastAsia="Times New Roman" w:hAnsi="system-ui" w:cs="Times New Roman"/>
          <w:b/>
          <w:bCs/>
          <w:color w:val="0070C0"/>
          <w:spacing w:val="-6"/>
          <w:kern w:val="36"/>
          <w:sz w:val="51"/>
          <w:szCs w:val="51"/>
          <w:lang w:eastAsia="en-KE"/>
        </w:rPr>
        <w:t>COT REPORT CONTRARIAN REVERSAL PROTOCOL</w:t>
      </w:r>
    </w:p>
    <w:p w14:paraId="0559B86C" w14:textId="5E004BF1" w:rsidR="003F6E37" w:rsidRPr="00600B33" w:rsidRDefault="003F6E37" w:rsidP="00600B3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274" w:after="274" w:line="240" w:lineRule="auto"/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</w:pPr>
      <w:r w:rsidRPr="00600B33">
        <w:rPr>
          <w:rFonts w:ascii="Inter" w:eastAsia="Times New Roman" w:hAnsi="Inter" w:cs="Times New Roman"/>
          <w:b/>
          <w:b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 xml:space="preserve">v1.0 | Source: </w:t>
      </w:r>
      <w:proofErr w:type="spellStart"/>
      <w:r w:rsidRPr="00600B33">
        <w:rPr>
          <w:rFonts w:ascii="Inter" w:eastAsia="Times New Roman" w:hAnsi="Inter" w:cs="Times New Roman"/>
          <w:b/>
          <w:b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>BabyPips</w:t>
      </w:r>
      <w:proofErr w:type="spellEnd"/>
      <w:r w:rsidRPr="00600B33">
        <w:rPr>
          <w:rFonts w:ascii="Inter" w:eastAsia="Times New Roman" w:hAnsi="Inter" w:cs="Times New Roman"/>
          <w:b/>
          <w:b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 xml:space="preserve"> COT Report Lessons — see source for COT theory</w:t>
      </w:r>
      <w:r w:rsidRPr="00600B33"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  <w:br/>
      </w:r>
      <w:r w:rsidRPr="00600B33">
        <w:rPr>
          <w:rFonts w:ascii="Inter" w:eastAsia="Times New Roman" w:hAnsi="Inter" w:cs="Times New Roman"/>
          <w:b/>
          <w:b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>All instruments with COT futures data | TF: Weekly (signal), Daily (confirmation) | Execution: Monday open</w:t>
      </w:r>
      <w:r w:rsidRPr="00600B33"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  <w:br/>
      </w:r>
      <w:r w:rsidRPr="00600B33">
        <w:rPr>
          <w:rFonts w:ascii="Inter" w:eastAsia="Times New Roman" w:hAnsi="Inter" w:cs="Times New Roman"/>
          <w:b/>
          <w:b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 xml:space="preserve">Reality: </w:t>
      </w:r>
      <w:r w:rsidR="007A75B9" w:rsidRPr="007A75B9">
        <w:rPr>
          <w:rFonts w:ascii="Inter" w:eastAsia="Times New Roman" w:hAnsi="Inter" w:cs="Times New Roman"/>
          <w:b/>
          <w:b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 xml:space="preserve">Reality: ~55–65% win rate | Expected realized </w:t>
      </w:r>
      <w:proofErr w:type="gramStart"/>
      <w:r w:rsidR="007A75B9" w:rsidRPr="007A75B9">
        <w:rPr>
          <w:rFonts w:ascii="Inter" w:eastAsia="Times New Roman" w:hAnsi="Inter" w:cs="Times New Roman"/>
          <w:b/>
          <w:b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>R:R</w:t>
      </w:r>
      <w:proofErr w:type="gramEnd"/>
      <w:r w:rsidR="007A75B9" w:rsidRPr="007A75B9">
        <w:rPr>
          <w:rFonts w:ascii="Inter" w:eastAsia="Times New Roman" w:hAnsi="Inter" w:cs="Times New Roman"/>
          <w:b/>
          <w:b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>: 1.5–3:1 (structural exits, not fixed)</w:t>
      </w:r>
      <w:r w:rsidRPr="00600B33">
        <w:rPr>
          <w:rFonts w:ascii="Inter" w:eastAsia="Times New Roman" w:hAnsi="Inter" w:cs="Times New Roman"/>
          <w:b/>
          <w:b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>| Edge from fading depleted speculative crowding confirmed by price structure breakdown</w:t>
      </w:r>
    </w:p>
    <w:p w14:paraId="5E04BAEF" w14:textId="77777777" w:rsidR="003F6E37" w:rsidRPr="00600B33" w:rsidRDefault="004324FF" w:rsidP="00600B33">
      <w:pPr>
        <w:spacing w:before="686" w:after="686" w:line="240" w:lineRule="auto"/>
        <w:rPr>
          <w:rFonts w:ascii="Times New Roman" w:eastAsia="Times New Roman" w:hAnsi="Times New Roman" w:cs="Times New Roman"/>
          <w:color w:val="833C0B" w:themeColor="accent2" w:themeShade="80"/>
          <w:sz w:val="24"/>
          <w:szCs w:val="24"/>
          <w:lang w:eastAsia="en-KE"/>
        </w:rPr>
      </w:pPr>
      <w:r>
        <w:rPr>
          <w:rFonts w:ascii="Times New Roman" w:eastAsia="Times New Roman" w:hAnsi="Times New Roman" w:cs="Times New Roman"/>
          <w:color w:val="833C0B" w:themeColor="accent2" w:themeShade="80"/>
          <w:sz w:val="24"/>
          <w:szCs w:val="24"/>
          <w:lang w:eastAsia="en-KE"/>
        </w:rPr>
        <w:pict w14:anchorId="2D254E58">
          <v:rect id="_x0000_i1025" style="width:0;height:0" o:hralign="center" o:hrstd="t" o:hr="t" fillcolor="#a0a0a0" stroked="f"/>
        </w:pict>
      </w:r>
    </w:p>
    <w:p w14:paraId="76844966" w14:textId="77777777" w:rsidR="003F6E37" w:rsidRPr="00600B33" w:rsidRDefault="003F6E37" w:rsidP="00600B3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92" w:line="240" w:lineRule="auto"/>
        <w:outlineLvl w:val="1"/>
        <w:rPr>
          <w:rFonts w:ascii="system-ui" w:eastAsia="Times New Roman" w:hAnsi="system-ui" w:cs="Times New Roman"/>
          <w:b/>
          <w:bCs/>
          <w:color w:val="833C0B" w:themeColor="accent2" w:themeShade="80"/>
          <w:spacing w:val="-6"/>
          <w:sz w:val="34"/>
          <w:szCs w:val="34"/>
          <w:lang w:eastAsia="en-KE"/>
        </w:rPr>
      </w:pPr>
      <w:r w:rsidRPr="00600B33">
        <w:rPr>
          <w:rFonts w:ascii="system-ui" w:eastAsia="Times New Roman" w:hAnsi="system-ui" w:cs="Times New Roman"/>
          <w:b/>
          <w:bCs/>
          <w:color w:val="833C0B" w:themeColor="accent2" w:themeShade="80"/>
          <w:spacing w:val="-6"/>
          <w:sz w:val="34"/>
          <w:szCs w:val="34"/>
          <w:lang w:eastAsia="en-KE"/>
        </w:rPr>
        <w:t>Data &amp; Workflow</w:t>
      </w:r>
    </w:p>
    <w:p w14:paraId="4C00C172" w14:textId="77777777" w:rsidR="003F6E37" w:rsidRPr="00600B33" w:rsidRDefault="003F6E37" w:rsidP="00600B3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274" w:line="240" w:lineRule="auto"/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</w:pPr>
      <w:r w:rsidRPr="00600B33">
        <w:rPr>
          <w:rFonts w:ascii="Inter" w:eastAsia="Times New Roman" w:hAnsi="Inter" w:cs="Times New Roman"/>
          <w:b/>
          <w:b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>Source:</w:t>
      </w:r>
      <w:r w:rsidRPr="00600B33"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  <w:t> CFTC Commitments of Traders — </w:t>
      </w:r>
      <w:hyperlink r:id="rId5" w:history="1">
        <w:r w:rsidRPr="00600B33">
          <w:rPr>
            <w:rFonts w:ascii="Inter" w:eastAsia="Times New Roman" w:hAnsi="Inter" w:cs="Times New Roman"/>
            <w:color w:val="833C0B" w:themeColor="accent2" w:themeShade="80"/>
            <w:sz w:val="21"/>
            <w:szCs w:val="21"/>
            <w:u w:val="single"/>
            <w:bdr w:val="single" w:sz="2" w:space="0" w:color="E5E7EB" w:frame="1"/>
            <w:lang w:eastAsia="en-KE"/>
          </w:rPr>
          <w:t>cftc.gov/</w:t>
        </w:r>
        <w:proofErr w:type="spellStart"/>
        <w:r w:rsidRPr="00600B33">
          <w:rPr>
            <w:rFonts w:ascii="Inter" w:eastAsia="Times New Roman" w:hAnsi="Inter" w:cs="Times New Roman"/>
            <w:color w:val="833C0B" w:themeColor="accent2" w:themeShade="80"/>
            <w:sz w:val="21"/>
            <w:szCs w:val="21"/>
            <w:u w:val="single"/>
            <w:bdr w:val="single" w:sz="2" w:space="0" w:color="E5E7EB" w:frame="1"/>
            <w:lang w:eastAsia="en-KE"/>
          </w:rPr>
          <w:t>MarketReports</w:t>
        </w:r>
        <w:proofErr w:type="spellEnd"/>
        <w:r w:rsidRPr="00600B33">
          <w:rPr>
            <w:rFonts w:ascii="Inter" w:eastAsia="Times New Roman" w:hAnsi="Inter" w:cs="Times New Roman"/>
            <w:color w:val="833C0B" w:themeColor="accent2" w:themeShade="80"/>
            <w:sz w:val="21"/>
            <w:szCs w:val="21"/>
            <w:u w:val="single"/>
            <w:bdr w:val="single" w:sz="2" w:space="0" w:color="E5E7EB" w:frame="1"/>
            <w:lang w:eastAsia="en-KE"/>
          </w:rPr>
          <w:t>/</w:t>
        </w:r>
        <w:proofErr w:type="spellStart"/>
        <w:r w:rsidRPr="00600B33">
          <w:rPr>
            <w:rFonts w:ascii="Inter" w:eastAsia="Times New Roman" w:hAnsi="Inter" w:cs="Times New Roman"/>
            <w:color w:val="833C0B" w:themeColor="accent2" w:themeShade="80"/>
            <w:sz w:val="21"/>
            <w:szCs w:val="21"/>
            <w:u w:val="single"/>
            <w:bdr w:val="single" w:sz="2" w:space="0" w:color="E5E7EB" w:frame="1"/>
            <w:lang w:eastAsia="en-KE"/>
          </w:rPr>
          <w:t>CommitmentsofTraders</w:t>
        </w:r>
        <w:proofErr w:type="spellEnd"/>
      </w:hyperlink>
      <w:r w:rsidRPr="00600B33"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  <w:t> — released every Friday 3:30 PM ET (reflects prior Tuesday positions).</w:t>
      </w:r>
    </w:p>
    <w:p w14:paraId="540A01C3" w14:textId="77777777" w:rsidR="003F6E37" w:rsidRPr="00600B33" w:rsidRDefault="003F6E37" w:rsidP="00600B3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274" w:after="274" w:line="240" w:lineRule="auto"/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</w:pPr>
      <w:r w:rsidRPr="00600B33">
        <w:rPr>
          <w:rFonts w:ascii="Inter" w:eastAsia="Times New Roman" w:hAnsi="Inter" w:cs="Times New Roman"/>
          <w:b/>
          <w:b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>Report by instrument class:</w:t>
      </w:r>
    </w:p>
    <w:p w14:paraId="1EF27D65" w14:textId="77777777" w:rsidR="003F6E37" w:rsidRPr="00600B33" w:rsidRDefault="003F6E37" w:rsidP="00600B33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8" w:after="68" w:line="240" w:lineRule="auto"/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</w:pPr>
      <w:r w:rsidRPr="00600B33">
        <w:rPr>
          <w:rFonts w:ascii="Inter" w:eastAsia="Times New Roman" w:hAnsi="Inter" w:cs="Times New Roman"/>
          <w:b/>
          <w:b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>Commodities</w:t>
      </w:r>
      <w:r w:rsidRPr="00600B33"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  <w:t> (Gold, Silver, Oil): </w:t>
      </w:r>
      <w:r w:rsidRPr="00600B33">
        <w:rPr>
          <w:rFonts w:ascii="Inter" w:eastAsia="Times New Roman" w:hAnsi="Inter" w:cs="Times New Roman"/>
          <w:b/>
          <w:b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>Disaggregated</w:t>
      </w:r>
      <w:r w:rsidRPr="00600B33"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  <w:t> report. Speculator = </w:t>
      </w:r>
      <w:r w:rsidRPr="00600B33">
        <w:rPr>
          <w:rFonts w:ascii="Inter" w:eastAsia="Times New Roman" w:hAnsi="Inter" w:cs="Times New Roman"/>
          <w:i/>
          <w:i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>Managed Money</w:t>
      </w:r>
      <w:r w:rsidRPr="00600B33"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  <w:t>. Hedger = </w:t>
      </w:r>
      <w:r w:rsidRPr="00600B33">
        <w:rPr>
          <w:rFonts w:ascii="Inter" w:eastAsia="Times New Roman" w:hAnsi="Inter" w:cs="Times New Roman"/>
          <w:i/>
          <w:i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>Producer/Merchant/Processor/User</w:t>
      </w:r>
      <w:r w:rsidRPr="00600B33"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  <w:t>.</w:t>
      </w:r>
    </w:p>
    <w:p w14:paraId="57C14037" w14:textId="77777777" w:rsidR="003F6E37" w:rsidRPr="00600B33" w:rsidRDefault="003F6E37" w:rsidP="00600B33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8" w:after="68" w:line="240" w:lineRule="auto"/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</w:pPr>
      <w:r w:rsidRPr="00600B33">
        <w:rPr>
          <w:rFonts w:ascii="Inter" w:eastAsia="Times New Roman" w:hAnsi="Inter" w:cs="Times New Roman"/>
          <w:b/>
          <w:b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>Forex &amp; Indices</w:t>
      </w:r>
      <w:r w:rsidRPr="00600B33"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  <w:t> (EUR, GBP, JPY, CAD, CHF, SPX500, NAS100, US30): </w:t>
      </w:r>
      <w:r w:rsidRPr="00600B33">
        <w:rPr>
          <w:rFonts w:ascii="Inter" w:eastAsia="Times New Roman" w:hAnsi="Inter" w:cs="Times New Roman"/>
          <w:b/>
          <w:b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>Traders in Financial Futures (TFF)</w:t>
      </w:r>
      <w:r w:rsidRPr="00600B33"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  <w:t> report. Speculator = </w:t>
      </w:r>
      <w:r w:rsidRPr="00600B33">
        <w:rPr>
          <w:rFonts w:ascii="Inter" w:eastAsia="Times New Roman" w:hAnsi="Inter" w:cs="Times New Roman"/>
          <w:i/>
          <w:i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>Leveraged Funds</w:t>
      </w:r>
      <w:r w:rsidRPr="00600B33"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  <w:t>. Hedger = </w:t>
      </w:r>
      <w:r w:rsidRPr="00600B33">
        <w:rPr>
          <w:rFonts w:ascii="Inter" w:eastAsia="Times New Roman" w:hAnsi="Inter" w:cs="Times New Roman"/>
          <w:i/>
          <w:i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>Dealer/Intermediary</w:t>
      </w:r>
      <w:r w:rsidRPr="00600B33"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  <w:t>.</w:t>
      </w:r>
    </w:p>
    <w:p w14:paraId="2BC9647C" w14:textId="77777777" w:rsidR="003F6E37" w:rsidRPr="00600B33" w:rsidRDefault="003F6E37" w:rsidP="00600B33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8" w:after="68" w:line="240" w:lineRule="auto"/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</w:pPr>
      <w:r w:rsidRPr="00600B33"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  <w:t>Legacy report only if Disaggregated/TFF unavailable for a specific contract.</w:t>
      </w:r>
    </w:p>
    <w:p w14:paraId="6820AF1A" w14:textId="77777777" w:rsidR="003F6E37" w:rsidRPr="00600B33" w:rsidRDefault="003F6E37" w:rsidP="00600B3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274" w:after="274" w:line="240" w:lineRule="auto"/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</w:pPr>
      <w:r w:rsidRPr="00600B33">
        <w:rPr>
          <w:rFonts w:ascii="Inter" w:eastAsia="Times New Roman" w:hAnsi="Inter" w:cs="Times New Roman"/>
          <w:b/>
          <w:b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>Friday/Saturday workflow:</w:t>
      </w:r>
    </w:p>
    <w:p w14:paraId="48EA7247" w14:textId="77777777" w:rsidR="003F6E37" w:rsidRPr="00600B33" w:rsidRDefault="003F6E37" w:rsidP="00600B33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8" w:after="68" w:line="240" w:lineRule="auto"/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</w:pPr>
      <w:r w:rsidRPr="00600B33"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  <w:t>Download report for each tracked instrument</w:t>
      </w:r>
    </w:p>
    <w:p w14:paraId="652EF4F8" w14:textId="77777777" w:rsidR="003F6E37" w:rsidRPr="00600B33" w:rsidRDefault="003F6E37" w:rsidP="00600B33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8" w:after="68" w:line="240" w:lineRule="auto"/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</w:pPr>
      <w:r w:rsidRPr="00600B33"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  <w:t>Extract: Speculator long contracts, short contracts, net position; Total Open Interest</w:t>
      </w:r>
    </w:p>
    <w:p w14:paraId="5578AC81" w14:textId="77777777" w:rsidR="003F6E37" w:rsidRPr="00600B33" w:rsidRDefault="003F6E37" w:rsidP="00600B33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8" w:after="68" w:line="240" w:lineRule="auto"/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</w:pPr>
      <w:r w:rsidRPr="00600B33"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  <w:t xml:space="preserve">Calculate </w:t>
      </w:r>
      <w:proofErr w:type="spellStart"/>
      <w:r w:rsidRPr="00600B33"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  <w:t>WillCo</w:t>
      </w:r>
      <w:proofErr w:type="spellEnd"/>
      <w:r w:rsidRPr="00600B33"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  <w:t xml:space="preserve"> Index and %-Short/%-Long (see Measurement)</w:t>
      </w:r>
    </w:p>
    <w:p w14:paraId="117EA59C" w14:textId="77777777" w:rsidR="003F6E37" w:rsidRPr="00600B33" w:rsidRDefault="003F6E37" w:rsidP="00600B33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8" w:after="68" w:line="240" w:lineRule="auto"/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</w:pPr>
      <w:r w:rsidRPr="00600B33"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  <w:t>If extreme detected → monitor for confirmation triggers starting next week</w:t>
      </w:r>
    </w:p>
    <w:p w14:paraId="42A415DB" w14:textId="77777777" w:rsidR="003F6E37" w:rsidRPr="00600B33" w:rsidRDefault="004324FF" w:rsidP="00600B33">
      <w:pPr>
        <w:spacing w:before="686" w:after="686" w:line="240" w:lineRule="auto"/>
        <w:rPr>
          <w:rFonts w:ascii="Times New Roman" w:eastAsia="Times New Roman" w:hAnsi="Times New Roman" w:cs="Times New Roman"/>
          <w:color w:val="833C0B" w:themeColor="accent2" w:themeShade="80"/>
          <w:sz w:val="24"/>
          <w:szCs w:val="24"/>
          <w:lang w:eastAsia="en-KE"/>
        </w:rPr>
      </w:pPr>
      <w:r>
        <w:rPr>
          <w:rFonts w:ascii="Times New Roman" w:eastAsia="Times New Roman" w:hAnsi="Times New Roman" w:cs="Times New Roman"/>
          <w:color w:val="833C0B" w:themeColor="accent2" w:themeShade="80"/>
          <w:sz w:val="24"/>
          <w:szCs w:val="24"/>
          <w:lang w:eastAsia="en-KE"/>
        </w:rPr>
        <w:pict w14:anchorId="0B3B4F7A">
          <v:rect id="_x0000_i1026" style="width:0;height:0" o:hralign="center" o:hrstd="t" o:hr="t" fillcolor="#a0a0a0" stroked="f"/>
        </w:pict>
      </w:r>
    </w:p>
    <w:p w14:paraId="2BE757A3" w14:textId="77777777" w:rsidR="003F6E37" w:rsidRPr="00600B33" w:rsidRDefault="003F6E37" w:rsidP="00600B3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92" w:line="240" w:lineRule="auto"/>
        <w:outlineLvl w:val="1"/>
        <w:rPr>
          <w:rFonts w:ascii="system-ui" w:eastAsia="Times New Roman" w:hAnsi="system-ui" w:cs="Times New Roman"/>
          <w:b/>
          <w:bCs/>
          <w:color w:val="833C0B" w:themeColor="accent2" w:themeShade="80"/>
          <w:spacing w:val="-6"/>
          <w:sz w:val="34"/>
          <w:szCs w:val="34"/>
          <w:lang w:eastAsia="en-KE"/>
        </w:rPr>
      </w:pPr>
      <w:r w:rsidRPr="00600B33">
        <w:rPr>
          <w:rFonts w:ascii="system-ui" w:eastAsia="Times New Roman" w:hAnsi="system-ui" w:cs="Times New Roman"/>
          <w:b/>
          <w:bCs/>
          <w:color w:val="833C0B" w:themeColor="accent2" w:themeShade="80"/>
          <w:spacing w:val="-6"/>
          <w:sz w:val="34"/>
          <w:szCs w:val="34"/>
          <w:lang w:eastAsia="en-KE"/>
        </w:rPr>
        <w:t>Measurement</w:t>
      </w:r>
    </w:p>
    <w:p w14:paraId="6519E353" w14:textId="77777777" w:rsidR="003F6E37" w:rsidRPr="00600B33" w:rsidRDefault="003F6E37" w:rsidP="00600B3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07" w:line="240" w:lineRule="auto"/>
        <w:outlineLvl w:val="2"/>
        <w:rPr>
          <w:rFonts w:ascii="system-ui" w:eastAsia="Times New Roman" w:hAnsi="system-ui" w:cs="Times New Roman"/>
          <w:b/>
          <w:bCs/>
          <w:color w:val="833C0B" w:themeColor="accent2" w:themeShade="80"/>
          <w:spacing w:val="-6"/>
          <w:sz w:val="31"/>
          <w:szCs w:val="31"/>
          <w:lang w:eastAsia="en-KE"/>
        </w:rPr>
      </w:pPr>
      <w:r w:rsidRPr="00600B33">
        <w:rPr>
          <w:rFonts w:ascii="system-ui" w:eastAsia="Times New Roman" w:hAnsi="system-ui" w:cs="Times New Roman"/>
          <w:b/>
          <w:bCs/>
          <w:color w:val="833C0B" w:themeColor="accent2" w:themeShade="80"/>
          <w:spacing w:val="-6"/>
          <w:sz w:val="31"/>
          <w:szCs w:val="31"/>
          <w:lang w:eastAsia="en-KE"/>
        </w:rPr>
        <w:t xml:space="preserve">Method 1: </w:t>
      </w:r>
      <w:proofErr w:type="spellStart"/>
      <w:r w:rsidRPr="00600B33">
        <w:rPr>
          <w:rFonts w:ascii="system-ui" w:eastAsia="Times New Roman" w:hAnsi="system-ui" w:cs="Times New Roman"/>
          <w:b/>
          <w:bCs/>
          <w:color w:val="833C0B" w:themeColor="accent2" w:themeShade="80"/>
          <w:spacing w:val="-6"/>
          <w:sz w:val="31"/>
          <w:szCs w:val="31"/>
          <w:lang w:eastAsia="en-KE"/>
        </w:rPr>
        <w:t>WillCo</w:t>
      </w:r>
      <w:proofErr w:type="spellEnd"/>
      <w:r w:rsidRPr="00600B33">
        <w:rPr>
          <w:rFonts w:ascii="system-ui" w:eastAsia="Times New Roman" w:hAnsi="system-ui" w:cs="Times New Roman"/>
          <w:b/>
          <w:bCs/>
          <w:color w:val="833C0B" w:themeColor="accent2" w:themeShade="80"/>
          <w:spacing w:val="-6"/>
          <w:sz w:val="31"/>
          <w:szCs w:val="31"/>
          <w:lang w:eastAsia="en-KE"/>
        </w:rPr>
        <w:t xml:space="preserve"> Index (Primary Signal)</w:t>
      </w:r>
    </w:p>
    <w:p w14:paraId="2D32E290" w14:textId="77777777" w:rsidR="003F6E37" w:rsidRPr="00600B33" w:rsidRDefault="003F6E37" w:rsidP="00600B3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274" w:line="240" w:lineRule="auto"/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</w:pPr>
      <w:r w:rsidRPr="00600B33"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  <w:t>Normalizes speculator positioning by market size, then ranks it over a rolling lookback.</w:t>
      </w:r>
    </w:p>
    <w:p w14:paraId="142A6803" w14:textId="77777777" w:rsidR="003F6E37" w:rsidRPr="000B32D9" w:rsidRDefault="003F6E37" w:rsidP="00600B3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274" w:after="274" w:line="240" w:lineRule="auto"/>
        <w:rPr>
          <w:rFonts w:ascii="Inter" w:eastAsia="Times New Roman" w:hAnsi="Inter" w:cs="Times New Roman"/>
          <w:color w:val="833C0B" w:themeColor="accent2" w:themeShade="80"/>
          <w:sz w:val="21"/>
          <w:szCs w:val="21"/>
          <w:highlight w:val="cyan"/>
          <w:lang w:eastAsia="en-KE"/>
        </w:rPr>
      </w:pPr>
      <w:r w:rsidRPr="000B32D9">
        <w:rPr>
          <w:rFonts w:ascii="Inter" w:eastAsia="Times New Roman" w:hAnsi="Inter" w:cs="Times New Roman"/>
          <w:b/>
          <w:bCs/>
          <w:color w:val="833C0B" w:themeColor="accent2" w:themeShade="80"/>
          <w:sz w:val="21"/>
          <w:szCs w:val="21"/>
          <w:highlight w:val="cyan"/>
          <w:bdr w:val="single" w:sz="2" w:space="0" w:color="E5E7EB" w:frame="1"/>
          <w:lang w:eastAsia="en-KE"/>
        </w:rPr>
        <w:t>Step 1 — Quotient:</w:t>
      </w:r>
      <w:r w:rsidRPr="000B32D9">
        <w:rPr>
          <w:rFonts w:ascii="Inter" w:eastAsia="Times New Roman" w:hAnsi="Inter" w:cs="Times New Roman"/>
          <w:color w:val="833C0B" w:themeColor="accent2" w:themeShade="80"/>
          <w:sz w:val="21"/>
          <w:szCs w:val="21"/>
          <w:highlight w:val="cyan"/>
          <w:lang w:eastAsia="en-KE"/>
        </w:rPr>
        <w:t> </w:t>
      </w:r>
      <w:r w:rsidRPr="000B32D9">
        <w:rPr>
          <w:rFonts w:ascii="Consolas" w:eastAsia="Times New Roman" w:hAnsi="Consolas" w:cs="Courier New"/>
          <w:color w:val="833C0B" w:themeColor="accent2" w:themeShade="80"/>
          <w:sz w:val="19"/>
          <w:szCs w:val="19"/>
          <w:highlight w:val="cyan"/>
          <w:bdr w:val="single" w:sz="2" w:space="0" w:color="E5E7EB" w:frame="1"/>
          <w:shd w:val="clear" w:color="auto" w:fill="23211F"/>
          <w:lang w:eastAsia="en-KE"/>
        </w:rPr>
        <w:t>Q(t) = Speculator Net Position(t) ÷ Total Open Interest(t)</w:t>
      </w:r>
    </w:p>
    <w:p w14:paraId="39E4E952" w14:textId="77777777" w:rsidR="003F6E37" w:rsidRPr="00600B33" w:rsidRDefault="003F6E37" w:rsidP="00600B3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274" w:after="274" w:line="240" w:lineRule="auto"/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</w:pPr>
      <w:r w:rsidRPr="000B32D9">
        <w:rPr>
          <w:rFonts w:ascii="Inter" w:eastAsia="Times New Roman" w:hAnsi="Inter" w:cs="Times New Roman"/>
          <w:b/>
          <w:bCs/>
          <w:color w:val="833C0B" w:themeColor="accent2" w:themeShade="80"/>
          <w:sz w:val="21"/>
          <w:szCs w:val="21"/>
          <w:highlight w:val="cyan"/>
          <w:bdr w:val="single" w:sz="2" w:space="0" w:color="E5E7EB" w:frame="1"/>
          <w:lang w:eastAsia="en-KE"/>
        </w:rPr>
        <w:lastRenderedPageBreak/>
        <w:t>Step 2 — Percentile Rank:</w:t>
      </w:r>
      <w:r w:rsidRPr="000B32D9">
        <w:rPr>
          <w:rFonts w:ascii="Inter" w:eastAsia="Times New Roman" w:hAnsi="Inter" w:cs="Times New Roman"/>
          <w:color w:val="833C0B" w:themeColor="accent2" w:themeShade="80"/>
          <w:sz w:val="21"/>
          <w:szCs w:val="21"/>
          <w:highlight w:val="cyan"/>
          <w:lang w:eastAsia="en-KE"/>
        </w:rPr>
        <w:t> </w:t>
      </w:r>
      <w:proofErr w:type="spellStart"/>
      <w:r w:rsidRPr="000B32D9">
        <w:rPr>
          <w:rFonts w:ascii="Consolas" w:eastAsia="Times New Roman" w:hAnsi="Consolas" w:cs="Courier New"/>
          <w:color w:val="833C0B" w:themeColor="accent2" w:themeShade="80"/>
          <w:sz w:val="19"/>
          <w:szCs w:val="19"/>
          <w:highlight w:val="cyan"/>
          <w:bdr w:val="single" w:sz="2" w:space="0" w:color="E5E7EB" w:frame="1"/>
          <w:shd w:val="clear" w:color="auto" w:fill="23211F"/>
          <w:lang w:eastAsia="en-KE"/>
        </w:rPr>
        <w:t>WillCo</w:t>
      </w:r>
      <w:proofErr w:type="spellEnd"/>
      <w:r w:rsidRPr="000B32D9">
        <w:rPr>
          <w:rFonts w:ascii="Consolas" w:eastAsia="Times New Roman" w:hAnsi="Consolas" w:cs="Courier New"/>
          <w:color w:val="833C0B" w:themeColor="accent2" w:themeShade="80"/>
          <w:sz w:val="19"/>
          <w:szCs w:val="19"/>
          <w:highlight w:val="cyan"/>
          <w:bdr w:val="single" w:sz="2" w:space="0" w:color="E5E7EB" w:frame="1"/>
          <w:shd w:val="clear" w:color="auto" w:fill="23211F"/>
          <w:lang w:eastAsia="en-KE"/>
        </w:rPr>
        <w:t xml:space="preserve">(t) = [(Q(t) − </w:t>
      </w:r>
      <w:proofErr w:type="spellStart"/>
      <w:r w:rsidRPr="000B32D9">
        <w:rPr>
          <w:rFonts w:ascii="Consolas" w:eastAsia="Times New Roman" w:hAnsi="Consolas" w:cs="Courier New"/>
          <w:color w:val="833C0B" w:themeColor="accent2" w:themeShade="80"/>
          <w:sz w:val="19"/>
          <w:szCs w:val="19"/>
          <w:highlight w:val="cyan"/>
          <w:bdr w:val="single" w:sz="2" w:space="0" w:color="E5E7EB" w:frame="1"/>
          <w:shd w:val="clear" w:color="auto" w:fill="23211F"/>
          <w:lang w:eastAsia="en-KE"/>
        </w:rPr>
        <w:t>Q_min</w:t>
      </w:r>
      <w:proofErr w:type="spellEnd"/>
      <w:r w:rsidRPr="000B32D9">
        <w:rPr>
          <w:rFonts w:ascii="Consolas" w:eastAsia="Times New Roman" w:hAnsi="Consolas" w:cs="Courier New"/>
          <w:color w:val="833C0B" w:themeColor="accent2" w:themeShade="80"/>
          <w:sz w:val="19"/>
          <w:szCs w:val="19"/>
          <w:highlight w:val="cyan"/>
          <w:bdr w:val="single" w:sz="2" w:space="0" w:color="E5E7EB" w:frame="1"/>
          <w:shd w:val="clear" w:color="auto" w:fill="23211F"/>
          <w:lang w:eastAsia="en-KE"/>
        </w:rPr>
        <w:t>) ÷ (</w:t>
      </w:r>
      <w:proofErr w:type="spellStart"/>
      <w:r w:rsidRPr="000B32D9">
        <w:rPr>
          <w:rFonts w:ascii="Consolas" w:eastAsia="Times New Roman" w:hAnsi="Consolas" w:cs="Courier New"/>
          <w:color w:val="833C0B" w:themeColor="accent2" w:themeShade="80"/>
          <w:sz w:val="19"/>
          <w:szCs w:val="19"/>
          <w:highlight w:val="cyan"/>
          <w:bdr w:val="single" w:sz="2" w:space="0" w:color="E5E7EB" w:frame="1"/>
          <w:shd w:val="clear" w:color="auto" w:fill="23211F"/>
          <w:lang w:eastAsia="en-KE"/>
        </w:rPr>
        <w:t>Q_max</w:t>
      </w:r>
      <w:proofErr w:type="spellEnd"/>
      <w:r w:rsidRPr="000B32D9">
        <w:rPr>
          <w:rFonts w:ascii="Consolas" w:eastAsia="Times New Roman" w:hAnsi="Consolas" w:cs="Courier New"/>
          <w:color w:val="833C0B" w:themeColor="accent2" w:themeShade="80"/>
          <w:sz w:val="19"/>
          <w:szCs w:val="19"/>
          <w:highlight w:val="cyan"/>
          <w:bdr w:val="single" w:sz="2" w:space="0" w:color="E5E7EB" w:frame="1"/>
          <w:shd w:val="clear" w:color="auto" w:fill="23211F"/>
          <w:lang w:eastAsia="en-KE"/>
        </w:rPr>
        <w:t xml:space="preserve"> − </w:t>
      </w:r>
      <w:proofErr w:type="spellStart"/>
      <w:r w:rsidRPr="000B32D9">
        <w:rPr>
          <w:rFonts w:ascii="Consolas" w:eastAsia="Times New Roman" w:hAnsi="Consolas" w:cs="Courier New"/>
          <w:color w:val="833C0B" w:themeColor="accent2" w:themeShade="80"/>
          <w:sz w:val="19"/>
          <w:szCs w:val="19"/>
          <w:highlight w:val="cyan"/>
          <w:bdr w:val="single" w:sz="2" w:space="0" w:color="E5E7EB" w:frame="1"/>
          <w:shd w:val="clear" w:color="auto" w:fill="23211F"/>
          <w:lang w:eastAsia="en-KE"/>
        </w:rPr>
        <w:t>Q_min</w:t>
      </w:r>
      <w:proofErr w:type="spellEnd"/>
      <w:r w:rsidRPr="000B32D9">
        <w:rPr>
          <w:rFonts w:ascii="Consolas" w:eastAsia="Times New Roman" w:hAnsi="Consolas" w:cs="Courier New"/>
          <w:color w:val="833C0B" w:themeColor="accent2" w:themeShade="80"/>
          <w:sz w:val="19"/>
          <w:szCs w:val="19"/>
          <w:highlight w:val="cyan"/>
          <w:bdr w:val="single" w:sz="2" w:space="0" w:color="E5E7EB" w:frame="1"/>
          <w:shd w:val="clear" w:color="auto" w:fill="23211F"/>
          <w:lang w:eastAsia="en-KE"/>
        </w:rPr>
        <w:t>)] × 100</w:t>
      </w:r>
    </w:p>
    <w:p w14:paraId="1DD7CB67" w14:textId="77777777" w:rsidR="003F6E37" w:rsidRPr="00600B33" w:rsidRDefault="003F6E37" w:rsidP="00600B3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274" w:after="274" w:line="240" w:lineRule="auto"/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</w:pPr>
      <w:r w:rsidRPr="00600B33"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  <w:t xml:space="preserve">Where </w:t>
      </w:r>
      <w:proofErr w:type="spellStart"/>
      <w:r w:rsidRPr="00600B33"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  <w:t>Q_min</w:t>
      </w:r>
      <w:proofErr w:type="spellEnd"/>
      <w:r w:rsidRPr="00600B33"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  <w:t xml:space="preserve"> and </w:t>
      </w:r>
      <w:proofErr w:type="spellStart"/>
      <w:r w:rsidRPr="00600B33"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  <w:t>Q_max</w:t>
      </w:r>
      <w:proofErr w:type="spellEnd"/>
      <w:r w:rsidRPr="00600B33"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  <w:t xml:space="preserve"> are the minimum and maximum Q values over lookback window N.</w:t>
      </w:r>
    </w:p>
    <w:p w14:paraId="7AA2F55F" w14:textId="77777777" w:rsidR="003F6E37" w:rsidRPr="00600B33" w:rsidRDefault="003F6E37" w:rsidP="00600B3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274" w:after="274" w:line="240" w:lineRule="auto"/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</w:pPr>
      <w:r w:rsidRPr="00600B33">
        <w:rPr>
          <w:rFonts w:ascii="Inter" w:eastAsia="Times New Roman" w:hAnsi="Inter" w:cs="Times New Roman"/>
          <w:b/>
          <w:b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>Lookback (N):</w:t>
      </w:r>
    </w:p>
    <w:p w14:paraId="58AC3E3D" w14:textId="77777777" w:rsidR="003F6E37" w:rsidRPr="00600B33" w:rsidRDefault="003F6E37" w:rsidP="00600B33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8" w:after="68" w:line="240" w:lineRule="auto"/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</w:pPr>
      <w:r w:rsidRPr="00600B33"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  <w:t>Currencies, Metals: </w:t>
      </w:r>
      <w:r w:rsidRPr="00600B33">
        <w:rPr>
          <w:rFonts w:ascii="Inter" w:eastAsia="Times New Roman" w:hAnsi="Inter" w:cs="Times New Roman"/>
          <w:b/>
          <w:b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>26 weeks</w:t>
      </w:r>
    </w:p>
    <w:p w14:paraId="62DC8665" w14:textId="77777777" w:rsidR="003F6E37" w:rsidRPr="00600B33" w:rsidRDefault="003F6E37" w:rsidP="00600B33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8" w:after="68" w:line="240" w:lineRule="auto"/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</w:pPr>
      <w:r w:rsidRPr="00600B33"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  <w:t>Energies, Indices: </w:t>
      </w:r>
      <w:r w:rsidRPr="00600B33">
        <w:rPr>
          <w:rFonts w:ascii="Inter" w:eastAsia="Times New Roman" w:hAnsi="Inter" w:cs="Times New Roman"/>
          <w:b/>
          <w:b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>13 weeks</w:t>
      </w:r>
    </w:p>
    <w:p w14:paraId="411CC189" w14:textId="77777777" w:rsidR="003F6E37" w:rsidRPr="00600B33" w:rsidRDefault="003F6E37" w:rsidP="00600B3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274" w:after="274" w:line="240" w:lineRule="auto"/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</w:pPr>
      <w:r w:rsidRPr="00600B33">
        <w:rPr>
          <w:rFonts w:ascii="Inter" w:eastAsia="Times New Roman" w:hAnsi="Inter" w:cs="Times New Roman"/>
          <w:b/>
          <w:b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>Thresholds:</w:t>
      </w:r>
      <w:r w:rsidRPr="00600B33"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  <w:t> </w:t>
      </w:r>
      <w:proofErr w:type="spellStart"/>
      <w:r w:rsidRPr="00600B33"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  <w:t>WillCo</w:t>
      </w:r>
      <w:proofErr w:type="spellEnd"/>
      <w:r w:rsidRPr="00600B33"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  <w:t> </w:t>
      </w:r>
      <w:r w:rsidRPr="00600B33">
        <w:rPr>
          <w:rFonts w:ascii="Inter" w:eastAsia="Times New Roman" w:hAnsi="Inter" w:cs="Times New Roman"/>
          <w:b/>
          <w:b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>≥ 80</w:t>
      </w:r>
      <w:r w:rsidRPr="00600B33"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  <w:t xml:space="preserve"> = bearish extreme (speculators overcrowded long). </w:t>
      </w:r>
      <w:proofErr w:type="spellStart"/>
      <w:r w:rsidRPr="00600B33"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  <w:t>WillCo</w:t>
      </w:r>
      <w:proofErr w:type="spellEnd"/>
      <w:r w:rsidRPr="00600B33"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  <w:t> </w:t>
      </w:r>
      <w:r w:rsidRPr="00600B33">
        <w:rPr>
          <w:rFonts w:ascii="Inter" w:eastAsia="Times New Roman" w:hAnsi="Inter" w:cs="Times New Roman"/>
          <w:b/>
          <w:b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>≤ 20</w:t>
      </w:r>
      <w:r w:rsidRPr="00600B33"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  <w:t> = bullish extreme (speculators overcrowded short).</w:t>
      </w:r>
    </w:p>
    <w:p w14:paraId="07396D61" w14:textId="77777777" w:rsidR="003F6E37" w:rsidRPr="00600B33" w:rsidRDefault="003F6E37" w:rsidP="00600B3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274" w:after="274" w:line="240" w:lineRule="auto"/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</w:pPr>
      <w:r w:rsidRPr="00600B33">
        <w:rPr>
          <w:rFonts w:ascii="Inter" w:eastAsia="Times New Roman" w:hAnsi="Inter" w:cs="Times New Roman"/>
          <w:b/>
          <w:b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>QE adjustment:</w:t>
      </w:r>
      <w:r w:rsidRPr="00600B33"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  <w:t> During active central bank balance sheet expansion, widen to ≥ 95 / ≤ 5.</w:t>
      </w:r>
    </w:p>
    <w:p w14:paraId="4125D617" w14:textId="77777777" w:rsidR="003F6E37" w:rsidRPr="00600B33" w:rsidRDefault="003F6E37" w:rsidP="00600B3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274" w:after="274" w:line="240" w:lineRule="auto"/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</w:pPr>
      <w:r w:rsidRPr="00600B33">
        <w:rPr>
          <w:rFonts w:ascii="Inter" w:eastAsia="Times New Roman" w:hAnsi="Inter" w:cs="Times New Roman"/>
          <w:b/>
          <w:b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>High-conviction filter:</w:t>
      </w:r>
      <w:r w:rsidRPr="00600B33"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  <w:t xml:space="preserve"> If a concurrent 156-week </w:t>
      </w:r>
      <w:proofErr w:type="spellStart"/>
      <w:r w:rsidRPr="00600B33"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  <w:t>WillCo</w:t>
      </w:r>
      <w:proofErr w:type="spellEnd"/>
      <w:r w:rsidRPr="00600B33"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  <w:t xml:space="preserve"> is also at extreme, increase conviction — this is a secular-level signal.</w:t>
      </w:r>
    </w:p>
    <w:p w14:paraId="6392FE81" w14:textId="77777777" w:rsidR="003F6E37" w:rsidRPr="00600B33" w:rsidRDefault="003F6E37" w:rsidP="00600B3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274" w:after="274" w:line="240" w:lineRule="auto"/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</w:pPr>
      <w:r w:rsidRPr="00600B33">
        <w:rPr>
          <w:rFonts w:ascii="Inter" w:eastAsia="Times New Roman" w:hAnsi="Inter" w:cs="Times New Roman"/>
          <w:b/>
          <w:b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>Example (Gold, 26-week lookback):</w:t>
      </w:r>
      <w:r w:rsidRPr="00600B33"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  <w:t xml:space="preserve"> Managed Money net long = 180,000. Total OI = 550,000. Q(t) = 0.327. Past 26-week range: </w:t>
      </w:r>
      <w:proofErr w:type="spellStart"/>
      <w:r w:rsidRPr="00600B33"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  <w:t>Q_min</w:t>
      </w:r>
      <w:proofErr w:type="spellEnd"/>
      <w:r w:rsidRPr="00600B33"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  <w:t xml:space="preserve"> = 0.05, </w:t>
      </w:r>
      <w:proofErr w:type="spellStart"/>
      <w:r w:rsidRPr="00600B33"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  <w:t>Q_max</w:t>
      </w:r>
      <w:proofErr w:type="spellEnd"/>
      <w:r w:rsidRPr="00600B33"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  <w:t xml:space="preserve"> = 0.34. </w:t>
      </w:r>
      <w:proofErr w:type="spellStart"/>
      <w:r w:rsidRPr="00600B33"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  <w:t>WillCo</w:t>
      </w:r>
      <w:proofErr w:type="spellEnd"/>
      <w:r w:rsidRPr="00600B33"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  <w:t xml:space="preserve"> = (0.327 − 0.05) ÷ (0.34 − 0.05) × 100 = </w:t>
      </w:r>
      <w:r w:rsidRPr="00600B33">
        <w:rPr>
          <w:rFonts w:ascii="Inter" w:eastAsia="Times New Roman" w:hAnsi="Inter" w:cs="Times New Roman"/>
          <w:b/>
          <w:b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>95.5</w:t>
      </w:r>
      <w:r w:rsidRPr="00600B33"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  <w:t> → Bearish extreme.</w:t>
      </w:r>
    </w:p>
    <w:p w14:paraId="193A8603" w14:textId="77777777" w:rsidR="003F6E37" w:rsidRPr="00600B33" w:rsidRDefault="003F6E37" w:rsidP="00600B3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373" w:after="107" w:line="240" w:lineRule="auto"/>
        <w:outlineLvl w:val="2"/>
        <w:rPr>
          <w:rFonts w:ascii="system-ui" w:eastAsia="Times New Roman" w:hAnsi="system-ui" w:cs="Times New Roman"/>
          <w:b/>
          <w:bCs/>
          <w:color w:val="833C0B" w:themeColor="accent2" w:themeShade="80"/>
          <w:spacing w:val="-6"/>
          <w:sz w:val="31"/>
          <w:szCs w:val="31"/>
          <w:lang w:eastAsia="en-KE"/>
        </w:rPr>
      </w:pPr>
      <w:r w:rsidRPr="00600B33">
        <w:rPr>
          <w:rFonts w:ascii="system-ui" w:eastAsia="Times New Roman" w:hAnsi="system-ui" w:cs="Times New Roman"/>
          <w:b/>
          <w:bCs/>
          <w:color w:val="833C0B" w:themeColor="accent2" w:themeShade="80"/>
          <w:spacing w:val="-6"/>
          <w:sz w:val="31"/>
          <w:szCs w:val="31"/>
          <w:lang w:eastAsia="en-KE"/>
        </w:rPr>
        <w:t>Method 2: %-Long / %-Short (Secondary Confirmation)</w:t>
      </w:r>
    </w:p>
    <w:p w14:paraId="7533F12F" w14:textId="77777777" w:rsidR="003F6E37" w:rsidRPr="00600B33" w:rsidRDefault="003F6E37" w:rsidP="00600B3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274" w:line="240" w:lineRule="auto"/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</w:pPr>
      <w:r w:rsidRPr="000B32D9">
        <w:rPr>
          <w:rFonts w:ascii="Consolas" w:eastAsia="Times New Roman" w:hAnsi="Consolas" w:cs="Courier New"/>
          <w:color w:val="833C0B" w:themeColor="accent2" w:themeShade="80"/>
          <w:sz w:val="19"/>
          <w:szCs w:val="19"/>
          <w:highlight w:val="cyan"/>
          <w:bdr w:val="single" w:sz="2" w:space="0" w:color="E5E7EB" w:frame="1"/>
          <w:shd w:val="clear" w:color="auto" w:fill="23211F"/>
          <w:lang w:eastAsia="en-KE"/>
        </w:rPr>
        <w:t>%-Long = Spec Longs ÷ (Spec Longs + Spec Shorts) × 100</w:t>
      </w:r>
      <w:r w:rsidRPr="000B32D9">
        <w:rPr>
          <w:rFonts w:ascii="Inter" w:eastAsia="Times New Roman" w:hAnsi="Inter" w:cs="Times New Roman"/>
          <w:color w:val="833C0B" w:themeColor="accent2" w:themeShade="80"/>
          <w:sz w:val="21"/>
          <w:szCs w:val="21"/>
          <w:highlight w:val="cyan"/>
          <w:lang w:eastAsia="en-KE"/>
        </w:rPr>
        <w:br/>
      </w:r>
      <w:r w:rsidRPr="000B32D9">
        <w:rPr>
          <w:rFonts w:ascii="Consolas" w:eastAsia="Times New Roman" w:hAnsi="Consolas" w:cs="Courier New"/>
          <w:color w:val="833C0B" w:themeColor="accent2" w:themeShade="80"/>
          <w:sz w:val="19"/>
          <w:szCs w:val="19"/>
          <w:highlight w:val="cyan"/>
          <w:bdr w:val="single" w:sz="2" w:space="0" w:color="E5E7EB" w:frame="1"/>
          <w:shd w:val="clear" w:color="auto" w:fill="23211F"/>
          <w:lang w:eastAsia="en-KE"/>
        </w:rPr>
        <w:t>%-Short = Spec Shorts ÷ (Spec Longs + Spec Shorts) × 100</w:t>
      </w:r>
    </w:p>
    <w:p w14:paraId="64B89EF1" w14:textId="77777777" w:rsidR="003F6E37" w:rsidRPr="00600B33" w:rsidRDefault="003F6E37" w:rsidP="00600B3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274" w:after="274" w:line="240" w:lineRule="auto"/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</w:pPr>
      <w:r w:rsidRPr="00600B33">
        <w:rPr>
          <w:rFonts w:ascii="Inter" w:eastAsia="Times New Roman" w:hAnsi="Inter" w:cs="Times New Roman"/>
          <w:b/>
          <w:b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>Threshold:</w:t>
      </w:r>
      <w:r w:rsidRPr="00600B33"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  <w:t xml:space="preserve"> ≥ 75% confirms the </w:t>
      </w:r>
      <w:proofErr w:type="spellStart"/>
      <w:r w:rsidRPr="00600B33"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  <w:t>WillCo</w:t>
      </w:r>
      <w:proofErr w:type="spellEnd"/>
      <w:r w:rsidRPr="00600B33"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  <w:t xml:space="preserve"> extreme.</w:t>
      </w:r>
    </w:p>
    <w:p w14:paraId="19B681F5" w14:textId="77777777" w:rsidR="003F6E37" w:rsidRPr="00600B33" w:rsidRDefault="003F6E37" w:rsidP="00600B3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274" w:after="274" w:line="240" w:lineRule="auto"/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</w:pPr>
      <w:r w:rsidRPr="00600B33">
        <w:rPr>
          <w:rFonts w:ascii="Inter" w:eastAsia="Times New Roman" w:hAnsi="Inter" w:cs="Times New Roman"/>
          <w:b/>
          <w:b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>Example:</w:t>
      </w:r>
      <w:r w:rsidRPr="00600B33"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  <w:t> Spec longs = 8,715, shorts = 32,665. %-Short = 32,665 ÷ 41,380 × 100 = </w:t>
      </w:r>
      <w:r w:rsidRPr="00600B33">
        <w:rPr>
          <w:rFonts w:ascii="Inter" w:eastAsia="Times New Roman" w:hAnsi="Inter" w:cs="Times New Roman"/>
          <w:b/>
          <w:b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>78.9%</w:t>
      </w:r>
      <w:r w:rsidRPr="00600B33"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  <w:t> → Confirms bullish extreme.</w:t>
      </w:r>
    </w:p>
    <w:p w14:paraId="09A457E5" w14:textId="77777777" w:rsidR="003F6E37" w:rsidRPr="00600B33" w:rsidRDefault="004324FF" w:rsidP="00600B33">
      <w:pPr>
        <w:spacing w:before="686" w:after="686" w:line="240" w:lineRule="auto"/>
        <w:rPr>
          <w:rFonts w:ascii="Times New Roman" w:eastAsia="Times New Roman" w:hAnsi="Times New Roman" w:cs="Times New Roman"/>
          <w:color w:val="833C0B" w:themeColor="accent2" w:themeShade="80"/>
          <w:sz w:val="24"/>
          <w:szCs w:val="24"/>
          <w:lang w:eastAsia="en-KE"/>
        </w:rPr>
      </w:pPr>
      <w:r>
        <w:rPr>
          <w:rFonts w:ascii="Times New Roman" w:eastAsia="Times New Roman" w:hAnsi="Times New Roman" w:cs="Times New Roman"/>
          <w:color w:val="833C0B" w:themeColor="accent2" w:themeShade="80"/>
          <w:sz w:val="24"/>
          <w:szCs w:val="24"/>
          <w:lang w:eastAsia="en-KE"/>
        </w:rPr>
        <w:pict w14:anchorId="7D64B610">
          <v:rect id="_x0000_i1027" style="width:0;height:0" o:hralign="center" o:hrstd="t" o:hr="t" fillcolor="#a0a0a0" stroked="f"/>
        </w:pict>
      </w:r>
    </w:p>
    <w:p w14:paraId="00CC8F0A" w14:textId="77777777" w:rsidR="003F6E37" w:rsidRPr="00600B33" w:rsidRDefault="003F6E37" w:rsidP="00600B3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92" w:line="240" w:lineRule="auto"/>
        <w:outlineLvl w:val="1"/>
        <w:rPr>
          <w:rFonts w:ascii="system-ui" w:eastAsia="Times New Roman" w:hAnsi="system-ui" w:cs="Times New Roman"/>
          <w:b/>
          <w:bCs/>
          <w:color w:val="833C0B" w:themeColor="accent2" w:themeShade="80"/>
          <w:spacing w:val="-6"/>
          <w:sz w:val="34"/>
          <w:szCs w:val="34"/>
          <w:lang w:eastAsia="en-KE"/>
        </w:rPr>
      </w:pPr>
      <w:r w:rsidRPr="00600B33">
        <w:rPr>
          <w:rFonts w:ascii="system-ui" w:eastAsia="Times New Roman" w:hAnsi="system-ui" w:cs="Times New Roman"/>
          <w:b/>
          <w:bCs/>
          <w:color w:val="833C0B" w:themeColor="accent2" w:themeShade="80"/>
          <w:spacing w:val="-6"/>
          <w:sz w:val="34"/>
          <w:szCs w:val="34"/>
          <w:lang w:eastAsia="en-KE"/>
        </w:rPr>
        <w:t>Identification</w:t>
      </w:r>
    </w:p>
    <w:p w14:paraId="42981181" w14:textId="77777777" w:rsidR="003F6E37" w:rsidRPr="00600B33" w:rsidRDefault="003F6E37" w:rsidP="00600B3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274" w:line="240" w:lineRule="auto"/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</w:pPr>
      <w:r w:rsidRPr="00600B33"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  <w:t>A valid COT setup exists when ALL are true:</w:t>
      </w:r>
    </w:p>
    <w:p w14:paraId="5EE45568" w14:textId="77777777" w:rsidR="003F6E37" w:rsidRPr="00600B33" w:rsidRDefault="003F6E37" w:rsidP="00600B33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8" w:after="68" w:line="240" w:lineRule="auto"/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</w:pPr>
      <w:proofErr w:type="spellStart"/>
      <w:r w:rsidRPr="00600B33"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  <w:t>WillCo</w:t>
      </w:r>
      <w:proofErr w:type="spellEnd"/>
      <w:r w:rsidRPr="00600B33"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  <w:t xml:space="preserve"> Index </w:t>
      </w:r>
      <w:r w:rsidRPr="00600B33">
        <w:rPr>
          <w:rFonts w:ascii="Inter" w:eastAsia="Times New Roman" w:hAnsi="Inter" w:cs="Times New Roman"/>
          <w:b/>
          <w:b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>≤ 20</w:t>
      </w:r>
      <w:r w:rsidRPr="00600B33"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  <w:t> (bullish) or </w:t>
      </w:r>
      <w:r w:rsidRPr="00600B33">
        <w:rPr>
          <w:rFonts w:ascii="Inter" w:eastAsia="Times New Roman" w:hAnsi="Inter" w:cs="Times New Roman"/>
          <w:b/>
          <w:b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>≥ 80</w:t>
      </w:r>
      <w:r w:rsidRPr="00600B33"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  <w:t> (bearish)</w:t>
      </w:r>
    </w:p>
    <w:p w14:paraId="78AD7063" w14:textId="77777777" w:rsidR="003F6E37" w:rsidRPr="00600B33" w:rsidRDefault="003F6E37" w:rsidP="00600B33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8" w:after="68" w:line="240" w:lineRule="auto"/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</w:pPr>
      <w:r w:rsidRPr="00600B33"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  <w:t>%-Short ≥ 75% (bullish) or %-Long ≥ 75% (bearish)</w:t>
      </w:r>
    </w:p>
    <w:p w14:paraId="30BD7E9A" w14:textId="77777777" w:rsidR="003F6E37" w:rsidRPr="00600B33" w:rsidRDefault="003F6E37" w:rsidP="00600B33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8" w:after="68" w:line="240" w:lineRule="auto"/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</w:pPr>
      <w:r w:rsidRPr="00600B33"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  <w:t>Total Open Interest </w:t>
      </w:r>
      <w:r w:rsidRPr="00600B33">
        <w:rPr>
          <w:rFonts w:ascii="Inter" w:eastAsia="Times New Roman" w:hAnsi="Inter" w:cs="Times New Roman"/>
          <w:b/>
          <w:b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>above its 52-week average</w:t>
      </w:r>
    </w:p>
    <w:p w14:paraId="70AE9E81" w14:textId="4C6E4334" w:rsidR="003F6E37" w:rsidRDefault="003F6E37" w:rsidP="00600B33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8" w:after="68" w:line="240" w:lineRule="auto"/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</w:pPr>
      <w:r w:rsidRPr="00600B33"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  <w:t>Weekly </w:t>
      </w:r>
      <w:r w:rsidRPr="00600B33">
        <w:rPr>
          <w:rFonts w:ascii="Inter" w:eastAsia="Times New Roman" w:hAnsi="Inter" w:cs="Times New Roman"/>
          <w:b/>
          <w:b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>ADX ≤ 25</w:t>
      </w:r>
      <w:r w:rsidRPr="00600B33"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  <w:t> (no strong trend in force)</w:t>
      </w:r>
    </w:p>
    <w:p w14:paraId="3D14F5E3" w14:textId="7F22A3A2" w:rsidR="007A75B9" w:rsidRPr="00600B33" w:rsidRDefault="007A75B9" w:rsidP="007A75B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8" w:after="68" w:line="240" w:lineRule="auto"/>
        <w:ind w:left="360"/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</w:pPr>
      <w:r w:rsidRPr="007A75B9"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  <w:t>Note: This uses Weekly ADX to measure secular exhaustion. P16's execution-timeframe transitional rules do not apply here.</w:t>
      </w:r>
    </w:p>
    <w:p w14:paraId="76039C6B" w14:textId="77777777" w:rsidR="003F6E37" w:rsidRPr="00600B33" w:rsidRDefault="003F6E37" w:rsidP="00600B3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274" w:after="274" w:line="240" w:lineRule="auto"/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</w:pPr>
      <w:r w:rsidRPr="00600B33"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  <w:t>Once identified, monitor for Entry confirmation (may take 1–4 weeks).</w:t>
      </w:r>
    </w:p>
    <w:p w14:paraId="0394A1E5" w14:textId="77777777" w:rsidR="003F6E37" w:rsidRPr="00600B33" w:rsidRDefault="004324FF" w:rsidP="00600B33">
      <w:pPr>
        <w:spacing w:before="686" w:after="686" w:line="240" w:lineRule="auto"/>
        <w:rPr>
          <w:rFonts w:ascii="Times New Roman" w:eastAsia="Times New Roman" w:hAnsi="Times New Roman" w:cs="Times New Roman"/>
          <w:color w:val="833C0B" w:themeColor="accent2" w:themeShade="80"/>
          <w:sz w:val="24"/>
          <w:szCs w:val="24"/>
          <w:lang w:eastAsia="en-KE"/>
        </w:rPr>
      </w:pPr>
      <w:r>
        <w:rPr>
          <w:rFonts w:ascii="Times New Roman" w:eastAsia="Times New Roman" w:hAnsi="Times New Roman" w:cs="Times New Roman"/>
          <w:color w:val="833C0B" w:themeColor="accent2" w:themeShade="80"/>
          <w:sz w:val="24"/>
          <w:szCs w:val="24"/>
          <w:lang w:eastAsia="en-KE"/>
        </w:rPr>
        <w:lastRenderedPageBreak/>
        <w:pict w14:anchorId="1BA96D3D">
          <v:rect id="_x0000_i1028" style="width:0;height:0" o:hralign="center" o:hrstd="t" o:hr="t" fillcolor="#a0a0a0" stroked="f"/>
        </w:pict>
      </w:r>
    </w:p>
    <w:p w14:paraId="78138CC1" w14:textId="77777777" w:rsidR="003F6E37" w:rsidRPr="00600B33" w:rsidRDefault="003F6E37" w:rsidP="00600B3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92" w:line="240" w:lineRule="auto"/>
        <w:outlineLvl w:val="1"/>
        <w:rPr>
          <w:rFonts w:ascii="system-ui" w:eastAsia="Times New Roman" w:hAnsi="system-ui" w:cs="Times New Roman"/>
          <w:b/>
          <w:bCs/>
          <w:color w:val="833C0B" w:themeColor="accent2" w:themeShade="80"/>
          <w:spacing w:val="-6"/>
          <w:sz w:val="34"/>
          <w:szCs w:val="34"/>
          <w:lang w:eastAsia="en-KE"/>
        </w:rPr>
      </w:pPr>
      <w:r w:rsidRPr="00600B33">
        <w:rPr>
          <w:rFonts w:ascii="system-ui" w:eastAsia="Times New Roman" w:hAnsi="system-ui" w:cs="Times New Roman"/>
          <w:b/>
          <w:bCs/>
          <w:color w:val="833C0B" w:themeColor="accent2" w:themeShade="80"/>
          <w:spacing w:val="-6"/>
          <w:sz w:val="34"/>
          <w:szCs w:val="34"/>
          <w:lang w:eastAsia="en-KE"/>
        </w:rPr>
        <w:t>Entry Rules</w:t>
      </w:r>
    </w:p>
    <w:p w14:paraId="210BBBA8" w14:textId="77777777" w:rsidR="003F6E37" w:rsidRPr="00600B33" w:rsidRDefault="003F6E37" w:rsidP="00600B3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07" w:line="240" w:lineRule="auto"/>
        <w:outlineLvl w:val="2"/>
        <w:rPr>
          <w:rFonts w:ascii="system-ui" w:eastAsia="Times New Roman" w:hAnsi="system-ui" w:cs="Times New Roman"/>
          <w:b/>
          <w:bCs/>
          <w:color w:val="833C0B" w:themeColor="accent2" w:themeShade="80"/>
          <w:spacing w:val="-6"/>
          <w:sz w:val="31"/>
          <w:szCs w:val="31"/>
          <w:lang w:eastAsia="en-KE"/>
        </w:rPr>
      </w:pPr>
      <w:r w:rsidRPr="00600B33">
        <w:rPr>
          <w:rFonts w:ascii="system-ui" w:eastAsia="Times New Roman" w:hAnsi="system-ui" w:cs="Times New Roman"/>
          <w:b/>
          <w:bCs/>
          <w:color w:val="833C0B" w:themeColor="accent2" w:themeShade="80"/>
          <w:spacing w:val="-6"/>
          <w:sz w:val="31"/>
          <w:szCs w:val="31"/>
          <w:lang w:eastAsia="en-KE"/>
        </w:rPr>
        <w:t>Bullish (Fading Short Extreme)</w:t>
      </w:r>
    </w:p>
    <w:p w14:paraId="5A2AD31A" w14:textId="77777777" w:rsidR="003F6E37" w:rsidRPr="00600B33" w:rsidRDefault="003F6E37" w:rsidP="00600B3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274" w:line="240" w:lineRule="auto"/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</w:pPr>
      <w:r w:rsidRPr="00600B33"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  <w:t>All conditions met → execute </w:t>
      </w:r>
      <w:r w:rsidRPr="00600B33">
        <w:rPr>
          <w:rFonts w:ascii="Inter" w:eastAsia="Times New Roman" w:hAnsi="Inter" w:cs="Times New Roman"/>
          <w:b/>
          <w:b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>market order at Monday open</w:t>
      </w:r>
      <w:r w:rsidRPr="00600B33"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  <w:t> following the week all criteria align:</w:t>
      </w:r>
    </w:p>
    <w:p w14:paraId="37F179B1" w14:textId="77777777" w:rsidR="003F6E37" w:rsidRPr="00600B33" w:rsidRDefault="003F6E37" w:rsidP="00600B33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8" w:after="68" w:line="240" w:lineRule="auto"/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</w:pPr>
      <w:r w:rsidRPr="00600B33">
        <w:rPr>
          <w:rFonts w:ascii="Inter" w:eastAsia="Times New Roman" w:hAnsi="Inter" w:cs="Times New Roman"/>
          <w:b/>
          <w:b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>Setup active:</w:t>
      </w:r>
      <w:r w:rsidRPr="00600B33"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  <w:t> Valid identification per above (</w:t>
      </w:r>
      <w:proofErr w:type="spellStart"/>
      <w:r w:rsidRPr="00600B33"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  <w:t>WillCo</w:t>
      </w:r>
      <w:proofErr w:type="spellEnd"/>
      <w:r w:rsidRPr="00600B33"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  <w:t xml:space="preserve"> ≤ 20, %-Short ≥ 75%, OI above 52-wk avg, ADX ≤ 25)</w:t>
      </w:r>
    </w:p>
    <w:p w14:paraId="45D64EB2" w14:textId="77777777" w:rsidR="003F6E37" w:rsidRPr="00600B33" w:rsidRDefault="003F6E37" w:rsidP="00600B33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8" w:after="68" w:line="240" w:lineRule="auto"/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</w:pPr>
      <w:r w:rsidRPr="00600B33">
        <w:rPr>
          <w:rFonts w:ascii="Inter" w:eastAsia="Times New Roman" w:hAnsi="Inter" w:cs="Times New Roman"/>
          <w:b/>
          <w:b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>OI trajectory:</w:t>
      </w:r>
      <w:r w:rsidRPr="00600B33"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  <w:t> Total OI is flat or declining — 4-week rate of change ≤ 0</w:t>
      </w:r>
    </w:p>
    <w:p w14:paraId="4995E2DF" w14:textId="77777777" w:rsidR="003F6E37" w:rsidRPr="00600B33" w:rsidRDefault="003F6E37" w:rsidP="00600B33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8" w:after="68" w:line="240" w:lineRule="auto"/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</w:pPr>
      <w:r w:rsidRPr="00600B33">
        <w:rPr>
          <w:rFonts w:ascii="Inter" w:eastAsia="Times New Roman" w:hAnsi="Inter" w:cs="Times New Roman"/>
          <w:b/>
          <w:b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>Price confirmation (one required):</w:t>
      </w:r>
    </w:p>
    <w:p w14:paraId="162D678C" w14:textId="77777777" w:rsidR="003F6E37" w:rsidRPr="00600B33" w:rsidRDefault="003F6E37" w:rsidP="00600B33">
      <w:pPr>
        <w:numPr>
          <w:ilvl w:val="1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8" w:after="68" w:line="240" w:lineRule="auto"/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</w:pPr>
      <w:r w:rsidRPr="00600B33"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  <w:t>Weekly close </w:t>
      </w:r>
      <w:r w:rsidRPr="00600B33">
        <w:rPr>
          <w:rFonts w:ascii="Inter" w:eastAsia="Times New Roman" w:hAnsi="Inter" w:cs="Times New Roman"/>
          <w:b/>
          <w:b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>above the 10-week SMA</w:t>
      </w:r>
      <w:r w:rsidRPr="00600B33"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  <w:t>, OR</w:t>
      </w:r>
    </w:p>
    <w:p w14:paraId="66EA13DD" w14:textId="77777777" w:rsidR="003F6E37" w:rsidRPr="00600B33" w:rsidRDefault="003F6E37" w:rsidP="00600B33">
      <w:pPr>
        <w:numPr>
          <w:ilvl w:val="1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8" w:after="68" w:line="240" w:lineRule="auto"/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</w:pPr>
      <w:r w:rsidRPr="00600B33"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  <w:t>Weekly </w:t>
      </w:r>
      <w:r w:rsidRPr="00600B33">
        <w:rPr>
          <w:rFonts w:ascii="Inter" w:eastAsia="Times New Roman" w:hAnsi="Inter" w:cs="Times New Roman"/>
          <w:b/>
          <w:b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>bullish reversal candle</w:t>
      </w:r>
      <w:r w:rsidRPr="00600B33"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  <w:t xml:space="preserve"> (engulfing or hammer) at or after the </w:t>
      </w:r>
      <w:proofErr w:type="spellStart"/>
      <w:r w:rsidRPr="00600B33"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  <w:t>WillCo</w:t>
      </w:r>
      <w:proofErr w:type="spellEnd"/>
      <w:r w:rsidRPr="00600B33"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  <w:t xml:space="preserve"> extreme</w:t>
      </w:r>
    </w:p>
    <w:p w14:paraId="3D08F35B" w14:textId="77777777" w:rsidR="003F6E37" w:rsidRPr="00600B33" w:rsidRDefault="003F6E37" w:rsidP="00600B33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8" w:after="68" w:line="240" w:lineRule="auto"/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</w:pPr>
      <w:r w:rsidRPr="00600B33">
        <w:rPr>
          <w:rFonts w:ascii="Inter" w:eastAsia="Times New Roman" w:hAnsi="Inter" w:cs="Times New Roman"/>
          <w:b/>
          <w:b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>Momentum confirmation:</w:t>
      </w:r>
    </w:p>
    <w:p w14:paraId="1B6CBD62" w14:textId="77777777" w:rsidR="003F6E37" w:rsidRPr="00600B33" w:rsidRDefault="003F6E37" w:rsidP="00600B33">
      <w:pPr>
        <w:numPr>
          <w:ilvl w:val="1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8" w:after="68" w:line="240" w:lineRule="auto"/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</w:pPr>
      <w:r w:rsidRPr="00600B33"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  <w:t>14-period weekly </w:t>
      </w:r>
      <w:r w:rsidRPr="00600B33">
        <w:rPr>
          <w:rFonts w:ascii="Inter" w:eastAsia="Times New Roman" w:hAnsi="Inter" w:cs="Times New Roman"/>
          <w:b/>
          <w:b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>RSI crosses above 30</w:t>
      </w:r>
      <w:r w:rsidRPr="00600B33"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  <w:t> from below</w:t>
      </w:r>
    </w:p>
    <w:p w14:paraId="35AA0B7B" w14:textId="77777777" w:rsidR="003F6E37" w:rsidRPr="00600B33" w:rsidRDefault="003F6E37" w:rsidP="00600B3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373" w:after="107" w:line="240" w:lineRule="auto"/>
        <w:outlineLvl w:val="2"/>
        <w:rPr>
          <w:rFonts w:ascii="system-ui" w:eastAsia="Times New Roman" w:hAnsi="system-ui" w:cs="Times New Roman"/>
          <w:b/>
          <w:bCs/>
          <w:color w:val="833C0B" w:themeColor="accent2" w:themeShade="80"/>
          <w:spacing w:val="-6"/>
          <w:sz w:val="31"/>
          <w:szCs w:val="31"/>
          <w:lang w:eastAsia="en-KE"/>
        </w:rPr>
      </w:pPr>
      <w:r w:rsidRPr="00600B33">
        <w:rPr>
          <w:rFonts w:ascii="system-ui" w:eastAsia="Times New Roman" w:hAnsi="system-ui" w:cs="Times New Roman"/>
          <w:b/>
          <w:bCs/>
          <w:color w:val="833C0B" w:themeColor="accent2" w:themeShade="80"/>
          <w:spacing w:val="-6"/>
          <w:sz w:val="31"/>
          <w:szCs w:val="31"/>
          <w:lang w:eastAsia="en-KE"/>
        </w:rPr>
        <w:t>Bearish (Fading Long Extreme)</w:t>
      </w:r>
    </w:p>
    <w:p w14:paraId="57872DF9" w14:textId="77777777" w:rsidR="003F6E37" w:rsidRPr="00600B33" w:rsidRDefault="003F6E37" w:rsidP="00600B3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274" w:line="240" w:lineRule="auto"/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</w:pPr>
      <w:r w:rsidRPr="00600B33"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  <w:t xml:space="preserve">Mirror of bullish — reverse all directions. </w:t>
      </w:r>
      <w:proofErr w:type="spellStart"/>
      <w:r w:rsidRPr="00600B33"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  <w:t>WillCo</w:t>
      </w:r>
      <w:proofErr w:type="spellEnd"/>
      <w:r w:rsidRPr="00600B33"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  <w:t xml:space="preserve"> ≥ 80, %-Long ≥ 75%, close below 10-week SMA or bearish engulfing/shooting star, RSI crosses below 70 from above.</w:t>
      </w:r>
    </w:p>
    <w:p w14:paraId="77FB7D73" w14:textId="77777777" w:rsidR="003F6E37" w:rsidRPr="00600B33" w:rsidRDefault="004324FF" w:rsidP="00600B33">
      <w:pPr>
        <w:spacing w:before="686" w:after="686" w:line="240" w:lineRule="auto"/>
        <w:rPr>
          <w:rFonts w:ascii="Times New Roman" w:eastAsia="Times New Roman" w:hAnsi="Times New Roman" w:cs="Times New Roman"/>
          <w:color w:val="833C0B" w:themeColor="accent2" w:themeShade="80"/>
          <w:sz w:val="24"/>
          <w:szCs w:val="24"/>
          <w:lang w:eastAsia="en-KE"/>
        </w:rPr>
      </w:pPr>
      <w:r>
        <w:rPr>
          <w:rFonts w:ascii="Times New Roman" w:eastAsia="Times New Roman" w:hAnsi="Times New Roman" w:cs="Times New Roman"/>
          <w:color w:val="833C0B" w:themeColor="accent2" w:themeShade="80"/>
          <w:sz w:val="24"/>
          <w:szCs w:val="24"/>
          <w:lang w:eastAsia="en-KE"/>
        </w:rPr>
        <w:pict w14:anchorId="4DD08684">
          <v:rect id="_x0000_i1029" style="width:0;height:0" o:hralign="center" o:hrstd="t" o:hr="t" fillcolor="#a0a0a0" stroked="f"/>
        </w:pict>
      </w:r>
    </w:p>
    <w:p w14:paraId="0608965F" w14:textId="77777777" w:rsidR="003F6E37" w:rsidRPr="00600B33" w:rsidRDefault="003F6E37" w:rsidP="00600B3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92" w:line="240" w:lineRule="auto"/>
        <w:outlineLvl w:val="1"/>
        <w:rPr>
          <w:rFonts w:ascii="system-ui" w:eastAsia="Times New Roman" w:hAnsi="system-ui" w:cs="Times New Roman"/>
          <w:b/>
          <w:bCs/>
          <w:color w:val="833C0B" w:themeColor="accent2" w:themeShade="80"/>
          <w:spacing w:val="-6"/>
          <w:sz w:val="34"/>
          <w:szCs w:val="34"/>
          <w:lang w:eastAsia="en-KE"/>
        </w:rPr>
      </w:pPr>
      <w:r w:rsidRPr="00600B33">
        <w:rPr>
          <w:rFonts w:ascii="system-ui" w:eastAsia="Times New Roman" w:hAnsi="system-ui" w:cs="Times New Roman"/>
          <w:b/>
          <w:bCs/>
          <w:color w:val="833C0B" w:themeColor="accent2" w:themeShade="80"/>
          <w:spacing w:val="-6"/>
          <w:sz w:val="34"/>
          <w:szCs w:val="34"/>
          <w:lang w:eastAsia="en-KE"/>
        </w:rPr>
        <w:t>Exit Rules</w:t>
      </w:r>
    </w:p>
    <w:p w14:paraId="127D7C14" w14:textId="77777777" w:rsidR="003F6E37" w:rsidRPr="00600B33" w:rsidRDefault="003F6E37" w:rsidP="00600B33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8" w:after="68" w:line="240" w:lineRule="auto"/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</w:pPr>
      <w:r w:rsidRPr="00600B33">
        <w:rPr>
          <w:rFonts w:ascii="Inter" w:eastAsia="Times New Roman" w:hAnsi="Inter" w:cs="Times New Roman"/>
          <w:b/>
          <w:b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>Stop:</w:t>
      </w:r>
      <w:r w:rsidRPr="00600B33"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  <w:t> 2.5× 14-period weekly ATR from entry, placed beyond the extreme's swing low (longs) or swing high (shorts) — use whichever is wider. Evaluate on weekly close; exit next Monday open if breached.</w:t>
      </w:r>
    </w:p>
    <w:p w14:paraId="730DBC44" w14:textId="77777777" w:rsidR="003F6E37" w:rsidRPr="00600B33" w:rsidRDefault="003F6E37" w:rsidP="00600B33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8" w:after="68" w:line="240" w:lineRule="auto"/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</w:pPr>
      <w:r w:rsidRPr="00600B33">
        <w:rPr>
          <w:rFonts w:ascii="Inter" w:eastAsia="Times New Roman" w:hAnsi="Inter" w:cs="Times New Roman"/>
          <w:b/>
          <w:b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>Target 1 (50% position):</w:t>
      </w:r>
      <w:r w:rsidRPr="00600B33"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  <w:t> </w:t>
      </w:r>
      <w:proofErr w:type="spellStart"/>
      <w:r w:rsidRPr="00600B33"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  <w:t>WillCo</w:t>
      </w:r>
      <w:proofErr w:type="spellEnd"/>
      <w:r w:rsidRPr="00600B33"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  <w:t xml:space="preserve"> Index crosses </w:t>
      </w:r>
      <w:r w:rsidRPr="00600B33">
        <w:rPr>
          <w:rFonts w:ascii="Inter" w:eastAsia="Times New Roman" w:hAnsi="Inter" w:cs="Times New Roman"/>
          <w:b/>
          <w:b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>50</w:t>
      </w:r>
      <w:r w:rsidRPr="00600B33"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  <w:t> (positioning normalized). Check each Friday.</w:t>
      </w:r>
    </w:p>
    <w:p w14:paraId="70FC74F6" w14:textId="77777777" w:rsidR="003F6E37" w:rsidRPr="00600B33" w:rsidRDefault="003F6E37" w:rsidP="00600B33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8" w:after="68" w:line="240" w:lineRule="auto"/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</w:pPr>
      <w:r w:rsidRPr="00600B33">
        <w:rPr>
          <w:rFonts w:ascii="Inter" w:eastAsia="Times New Roman" w:hAnsi="Inter" w:cs="Times New Roman"/>
          <w:b/>
          <w:b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>Target 2 (remaining 50%):</w:t>
      </w:r>
      <w:r w:rsidRPr="00600B33"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  <w:t xml:space="preserve"> Opposite </w:t>
      </w:r>
      <w:proofErr w:type="spellStart"/>
      <w:r w:rsidRPr="00600B33"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  <w:t>WillCo</w:t>
      </w:r>
      <w:proofErr w:type="spellEnd"/>
      <w:r w:rsidRPr="00600B33"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  <w:t xml:space="preserve"> extreme reached (≥ 80 for longs, ≤ 20 for shorts), OR trailing stop hit.</w:t>
      </w:r>
    </w:p>
    <w:p w14:paraId="201FEFBD" w14:textId="77777777" w:rsidR="003F6E37" w:rsidRPr="00600B33" w:rsidRDefault="003F6E37" w:rsidP="00600B33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8" w:after="68" w:line="240" w:lineRule="auto"/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</w:pPr>
      <w:r w:rsidRPr="00600B33">
        <w:rPr>
          <w:rFonts w:ascii="Inter" w:eastAsia="Times New Roman" w:hAnsi="Inter" w:cs="Times New Roman"/>
          <w:b/>
          <w:b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>Trail:</w:t>
      </w:r>
      <w:r w:rsidRPr="00600B33"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  <w:t> Once position is 2× ATR in profit, trail stop at 2× weekly ATR below the highest weekly close (longs) or above the lowest weekly close (shorts). Update each Friday.</w:t>
      </w:r>
    </w:p>
    <w:p w14:paraId="043CEE92" w14:textId="77777777" w:rsidR="003F6E37" w:rsidRPr="00600B33" w:rsidRDefault="003F6E37" w:rsidP="00600B33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8" w:after="68" w:line="240" w:lineRule="auto"/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</w:pPr>
      <w:r w:rsidRPr="00600B33">
        <w:rPr>
          <w:rFonts w:ascii="Inter" w:eastAsia="Times New Roman" w:hAnsi="Inter" w:cs="Times New Roman"/>
          <w:b/>
          <w:b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 xml:space="preserve">Time </w:t>
      </w:r>
      <w:proofErr w:type="gramStart"/>
      <w:r w:rsidRPr="00600B33">
        <w:rPr>
          <w:rFonts w:ascii="Inter" w:eastAsia="Times New Roman" w:hAnsi="Inter" w:cs="Times New Roman"/>
          <w:b/>
          <w:b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>stop</w:t>
      </w:r>
      <w:proofErr w:type="gramEnd"/>
      <w:r w:rsidRPr="00600B33">
        <w:rPr>
          <w:rFonts w:ascii="Inter" w:eastAsia="Times New Roman" w:hAnsi="Inter" w:cs="Times New Roman"/>
          <w:b/>
          <w:b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>:</w:t>
      </w:r>
      <w:r w:rsidRPr="00600B33"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  <w:t> Exit at Monday open if </w:t>
      </w:r>
      <w:r w:rsidRPr="00600B33">
        <w:rPr>
          <w:rFonts w:ascii="Inter" w:eastAsia="Times New Roman" w:hAnsi="Inter" w:cs="Times New Roman"/>
          <w:b/>
          <w:b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>12 weeks</w:t>
      </w:r>
      <w:r w:rsidRPr="00600B33"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  <w:t> pass without Target 1 or stop being hit.</w:t>
      </w:r>
    </w:p>
    <w:p w14:paraId="30990067" w14:textId="77777777" w:rsidR="003F6E37" w:rsidRPr="00600B33" w:rsidRDefault="004324FF" w:rsidP="00600B33">
      <w:pPr>
        <w:spacing w:before="686" w:after="686" w:line="240" w:lineRule="auto"/>
        <w:rPr>
          <w:rFonts w:ascii="Times New Roman" w:eastAsia="Times New Roman" w:hAnsi="Times New Roman" w:cs="Times New Roman"/>
          <w:color w:val="833C0B" w:themeColor="accent2" w:themeShade="80"/>
          <w:sz w:val="24"/>
          <w:szCs w:val="24"/>
          <w:lang w:eastAsia="en-KE"/>
        </w:rPr>
      </w:pPr>
      <w:r>
        <w:rPr>
          <w:rFonts w:ascii="Times New Roman" w:eastAsia="Times New Roman" w:hAnsi="Times New Roman" w:cs="Times New Roman"/>
          <w:color w:val="833C0B" w:themeColor="accent2" w:themeShade="80"/>
          <w:sz w:val="24"/>
          <w:szCs w:val="24"/>
          <w:lang w:eastAsia="en-KE"/>
        </w:rPr>
        <w:pict w14:anchorId="53C5491F">
          <v:rect id="_x0000_i1030" style="width:0;height:0" o:hralign="center" o:hrstd="t" o:hr="t" fillcolor="#a0a0a0" stroked="f"/>
        </w:pict>
      </w:r>
    </w:p>
    <w:p w14:paraId="78B12D15" w14:textId="77777777" w:rsidR="003F6E37" w:rsidRPr="00600B33" w:rsidRDefault="003F6E37" w:rsidP="00600B3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92" w:line="240" w:lineRule="auto"/>
        <w:outlineLvl w:val="1"/>
        <w:rPr>
          <w:rFonts w:ascii="system-ui" w:eastAsia="Times New Roman" w:hAnsi="system-ui" w:cs="Times New Roman"/>
          <w:b/>
          <w:bCs/>
          <w:color w:val="833C0B" w:themeColor="accent2" w:themeShade="80"/>
          <w:spacing w:val="-6"/>
          <w:sz w:val="34"/>
          <w:szCs w:val="34"/>
          <w:lang w:eastAsia="en-KE"/>
        </w:rPr>
      </w:pPr>
      <w:r w:rsidRPr="00600B33">
        <w:rPr>
          <w:rFonts w:ascii="system-ui" w:eastAsia="Times New Roman" w:hAnsi="system-ui" w:cs="Times New Roman"/>
          <w:b/>
          <w:bCs/>
          <w:color w:val="833C0B" w:themeColor="accent2" w:themeShade="80"/>
          <w:spacing w:val="-6"/>
          <w:sz w:val="34"/>
          <w:szCs w:val="34"/>
          <w:lang w:eastAsia="en-KE"/>
        </w:rPr>
        <w:t>Invalidations</w:t>
      </w:r>
    </w:p>
    <w:p w14:paraId="401B6B46" w14:textId="77777777" w:rsidR="003F6E37" w:rsidRPr="00600B33" w:rsidRDefault="003F6E37" w:rsidP="00600B3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274" w:line="240" w:lineRule="auto"/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</w:pPr>
      <w:r w:rsidRPr="00600B33"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  <w:lastRenderedPageBreak/>
        <w:t xml:space="preserve">Any single </w:t>
      </w:r>
      <w:r w:rsidRPr="00600B33">
        <w:rPr>
          <w:rFonts w:ascii="Segoe UI Emoji" w:eastAsia="Times New Roman" w:hAnsi="Segoe UI Emoji" w:cs="Segoe UI Emoji"/>
          <w:color w:val="833C0B" w:themeColor="accent2" w:themeShade="80"/>
          <w:sz w:val="21"/>
          <w:szCs w:val="21"/>
          <w:lang w:eastAsia="en-KE"/>
        </w:rPr>
        <w:t>❌</w:t>
      </w:r>
      <w:r w:rsidRPr="00600B33"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  <w:t xml:space="preserve"> cancels the trade </w:t>
      </w:r>
      <w:r w:rsidRPr="00600B33">
        <w:rPr>
          <w:rFonts w:ascii="Cambria" w:eastAsia="Times New Roman" w:hAnsi="Cambria" w:cs="Cambria"/>
          <w:color w:val="833C0B" w:themeColor="accent2" w:themeShade="80"/>
          <w:sz w:val="21"/>
          <w:szCs w:val="21"/>
          <w:lang w:eastAsia="en-KE"/>
        </w:rPr>
        <w:t>—</w:t>
      </w:r>
      <w:r w:rsidRPr="00600B33"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  <w:t xml:space="preserve"> check before every entry:</w:t>
      </w:r>
    </w:p>
    <w:p w14:paraId="76EF44F4" w14:textId="77777777" w:rsidR="003F6E37" w:rsidRPr="00600B33" w:rsidRDefault="003F6E37" w:rsidP="00600B33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8" w:after="68" w:line="240" w:lineRule="auto"/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</w:pPr>
      <w:r w:rsidRPr="00600B33">
        <w:rPr>
          <w:rFonts w:ascii="Segoe UI Emoji" w:eastAsia="Times New Roman" w:hAnsi="Segoe UI Emoji" w:cs="Segoe UI Emoji"/>
          <w:color w:val="833C0B" w:themeColor="accent2" w:themeShade="80"/>
          <w:sz w:val="21"/>
          <w:szCs w:val="21"/>
          <w:lang w:eastAsia="en-KE"/>
        </w:rPr>
        <w:t>❌</w:t>
      </w:r>
      <w:r w:rsidRPr="00600B33">
        <w:rPr>
          <w:rFonts w:ascii="Cambria" w:eastAsia="Times New Roman" w:hAnsi="Cambria" w:cs="Cambria"/>
          <w:color w:val="833C0B" w:themeColor="accent2" w:themeShade="80"/>
          <w:sz w:val="21"/>
          <w:szCs w:val="21"/>
          <w:lang w:eastAsia="en-KE"/>
        </w:rPr>
        <w:t> </w:t>
      </w:r>
      <w:r w:rsidRPr="00600B33">
        <w:rPr>
          <w:rFonts w:ascii="Inter" w:eastAsia="Times New Roman" w:hAnsi="Inter" w:cs="Times New Roman"/>
          <w:b/>
          <w:b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>OI rising</w:t>
      </w:r>
      <w:r w:rsidRPr="00600B33"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  <w:t xml:space="preserve"> — 4-week OI rate of change &gt; 0 (new money </w:t>
      </w:r>
      <w:proofErr w:type="spellStart"/>
      <w:r w:rsidRPr="00600B33"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  <w:t>fueling</w:t>
      </w:r>
      <w:proofErr w:type="spellEnd"/>
      <w:r w:rsidRPr="00600B33"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  <w:t xml:space="preserve"> trend; extreme can extend further)</w:t>
      </w:r>
    </w:p>
    <w:p w14:paraId="54352D64" w14:textId="77777777" w:rsidR="003F6E37" w:rsidRPr="00600B33" w:rsidRDefault="003F6E37" w:rsidP="00600B33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8" w:after="68" w:line="240" w:lineRule="auto"/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</w:pPr>
      <w:r w:rsidRPr="00600B33">
        <w:rPr>
          <w:rFonts w:ascii="Segoe UI Emoji" w:eastAsia="Times New Roman" w:hAnsi="Segoe UI Emoji" w:cs="Segoe UI Emoji"/>
          <w:color w:val="833C0B" w:themeColor="accent2" w:themeShade="80"/>
          <w:sz w:val="21"/>
          <w:szCs w:val="21"/>
          <w:lang w:eastAsia="en-KE"/>
        </w:rPr>
        <w:t>❌</w:t>
      </w:r>
      <w:r w:rsidRPr="00600B33">
        <w:rPr>
          <w:rFonts w:ascii="Cambria" w:eastAsia="Times New Roman" w:hAnsi="Cambria" w:cs="Cambria"/>
          <w:color w:val="833C0B" w:themeColor="accent2" w:themeShade="80"/>
          <w:sz w:val="21"/>
          <w:szCs w:val="21"/>
          <w:lang w:eastAsia="en-KE"/>
        </w:rPr>
        <w:t> </w:t>
      </w:r>
      <w:r w:rsidRPr="00600B33">
        <w:rPr>
          <w:rFonts w:ascii="Inter" w:eastAsia="Times New Roman" w:hAnsi="Inter" w:cs="Times New Roman"/>
          <w:b/>
          <w:b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>ADX &gt; 25</w:t>
      </w:r>
      <w:r w:rsidRPr="00600B33"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  <w:t> on weekly chart (strong trend will overpower the fade)</w:t>
      </w:r>
    </w:p>
    <w:p w14:paraId="171B2CC6" w14:textId="77777777" w:rsidR="003F6E37" w:rsidRPr="00600B33" w:rsidRDefault="003F6E37" w:rsidP="00600B33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8" w:after="68" w:line="240" w:lineRule="auto"/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</w:pPr>
      <w:r w:rsidRPr="00600B33">
        <w:rPr>
          <w:rFonts w:ascii="Segoe UI Emoji" w:eastAsia="Times New Roman" w:hAnsi="Segoe UI Emoji" w:cs="Segoe UI Emoji"/>
          <w:color w:val="833C0B" w:themeColor="accent2" w:themeShade="80"/>
          <w:sz w:val="21"/>
          <w:szCs w:val="21"/>
          <w:lang w:eastAsia="en-KE"/>
        </w:rPr>
        <w:t>❌</w:t>
      </w:r>
      <w:r w:rsidRPr="00600B33">
        <w:rPr>
          <w:rFonts w:ascii="Cambria" w:eastAsia="Times New Roman" w:hAnsi="Cambria" w:cs="Cambria"/>
          <w:color w:val="833C0B" w:themeColor="accent2" w:themeShade="80"/>
          <w:sz w:val="21"/>
          <w:szCs w:val="21"/>
          <w:lang w:eastAsia="en-KE"/>
        </w:rPr>
        <w:t> </w:t>
      </w:r>
      <w:r w:rsidRPr="00600B33">
        <w:rPr>
          <w:rFonts w:ascii="Inter" w:eastAsia="Times New Roman" w:hAnsi="Inter" w:cs="Times New Roman"/>
          <w:b/>
          <w:b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>No confirmation within 4 weeks</w:t>
      </w:r>
      <w:r w:rsidRPr="00600B33"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  <w:t xml:space="preserve"> of </w:t>
      </w:r>
      <w:proofErr w:type="spellStart"/>
      <w:r w:rsidRPr="00600B33"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  <w:t>WillCo</w:t>
      </w:r>
      <w:proofErr w:type="spellEnd"/>
      <w:r w:rsidRPr="00600B33"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  <w:t xml:space="preserve"> extreme (extreme persisting without price reversal — setup expired, re-evaluate only on fresh extreme)</w:t>
      </w:r>
    </w:p>
    <w:p w14:paraId="08915A6F" w14:textId="77777777" w:rsidR="003F6E37" w:rsidRPr="00600B33" w:rsidRDefault="003F6E37" w:rsidP="00600B33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8" w:after="68" w:line="240" w:lineRule="auto"/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</w:pPr>
      <w:r w:rsidRPr="00600B33">
        <w:rPr>
          <w:rFonts w:ascii="Segoe UI Emoji" w:eastAsia="Times New Roman" w:hAnsi="Segoe UI Emoji" w:cs="Segoe UI Emoji"/>
          <w:color w:val="833C0B" w:themeColor="accent2" w:themeShade="80"/>
          <w:sz w:val="21"/>
          <w:szCs w:val="21"/>
          <w:lang w:eastAsia="en-KE"/>
        </w:rPr>
        <w:t>❌</w:t>
      </w:r>
      <w:r w:rsidRPr="00600B33">
        <w:rPr>
          <w:rFonts w:ascii="Cambria" w:eastAsia="Times New Roman" w:hAnsi="Cambria" w:cs="Cambria"/>
          <w:color w:val="833C0B" w:themeColor="accent2" w:themeShade="80"/>
          <w:sz w:val="21"/>
          <w:szCs w:val="21"/>
          <w:lang w:eastAsia="en-KE"/>
        </w:rPr>
        <w:t> </w:t>
      </w:r>
      <w:r w:rsidRPr="00600B33">
        <w:rPr>
          <w:rFonts w:ascii="Inter" w:eastAsia="Times New Roman" w:hAnsi="Inter" w:cs="Times New Roman"/>
          <w:b/>
          <w:b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>Major macro event</w:t>
      </w:r>
      <w:r w:rsidRPr="00600B33"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  <w:t> (FOMC, NFP, central bank intervention) between Tuesday snapshot and Friday release — skip this week's data, reassess next Friday</w:t>
      </w:r>
    </w:p>
    <w:p w14:paraId="4B471822" w14:textId="77777777" w:rsidR="003F6E37" w:rsidRPr="00600B33" w:rsidRDefault="003F6E37" w:rsidP="00600B33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8" w:after="68" w:line="240" w:lineRule="auto"/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</w:pPr>
      <w:r w:rsidRPr="00600B33">
        <w:rPr>
          <w:rFonts w:ascii="Segoe UI Emoji" w:eastAsia="Times New Roman" w:hAnsi="Segoe UI Emoji" w:cs="Segoe UI Emoji"/>
          <w:color w:val="833C0B" w:themeColor="accent2" w:themeShade="80"/>
          <w:sz w:val="21"/>
          <w:szCs w:val="21"/>
          <w:lang w:eastAsia="en-KE"/>
        </w:rPr>
        <w:t>❌</w:t>
      </w:r>
      <w:r w:rsidRPr="00600B33">
        <w:rPr>
          <w:rFonts w:ascii="Cambria" w:eastAsia="Times New Roman" w:hAnsi="Cambria" w:cs="Cambria"/>
          <w:color w:val="833C0B" w:themeColor="accent2" w:themeShade="80"/>
          <w:sz w:val="21"/>
          <w:szCs w:val="21"/>
          <w:lang w:eastAsia="en-KE"/>
        </w:rPr>
        <w:t> </w:t>
      </w:r>
      <w:r w:rsidRPr="00600B33">
        <w:rPr>
          <w:rFonts w:ascii="Inter" w:eastAsia="Times New Roman" w:hAnsi="Inter" w:cs="Times New Roman"/>
          <w:b/>
          <w:b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 xml:space="preserve">QE active and </w:t>
      </w:r>
      <w:proofErr w:type="spellStart"/>
      <w:r w:rsidRPr="00600B33">
        <w:rPr>
          <w:rFonts w:ascii="Inter" w:eastAsia="Times New Roman" w:hAnsi="Inter" w:cs="Times New Roman"/>
          <w:b/>
          <w:b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>WillCo</w:t>
      </w:r>
      <w:proofErr w:type="spellEnd"/>
      <w:r w:rsidRPr="00600B33">
        <w:rPr>
          <w:rFonts w:ascii="Inter" w:eastAsia="Times New Roman" w:hAnsi="Inter" w:cs="Times New Roman"/>
          <w:b/>
          <w:b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 xml:space="preserve"> between 80–94 / 6–20</w:t>
      </w:r>
      <w:r w:rsidRPr="00600B33"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  <w:t> (thresholds must reach 95/5 during QE)</w:t>
      </w:r>
    </w:p>
    <w:p w14:paraId="0175B8F5" w14:textId="77777777" w:rsidR="003F6E37" w:rsidRPr="00600B33" w:rsidRDefault="003F6E37" w:rsidP="00600B33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8" w:after="68" w:line="240" w:lineRule="auto"/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</w:pPr>
      <w:r w:rsidRPr="00600B33">
        <w:rPr>
          <w:rFonts w:ascii="Segoe UI Emoji" w:eastAsia="Times New Roman" w:hAnsi="Segoe UI Emoji" w:cs="Segoe UI Emoji"/>
          <w:color w:val="833C0B" w:themeColor="accent2" w:themeShade="80"/>
          <w:sz w:val="21"/>
          <w:szCs w:val="21"/>
          <w:lang w:eastAsia="en-KE"/>
        </w:rPr>
        <w:t>❌</w:t>
      </w:r>
      <w:r w:rsidRPr="00600B33">
        <w:rPr>
          <w:rFonts w:ascii="Cambria" w:eastAsia="Times New Roman" w:hAnsi="Cambria" w:cs="Cambria"/>
          <w:color w:val="833C0B" w:themeColor="accent2" w:themeShade="80"/>
          <w:sz w:val="21"/>
          <w:szCs w:val="21"/>
          <w:lang w:eastAsia="en-KE"/>
        </w:rPr>
        <w:t> </w:t>
      </w:r>
      <w:r w:rsidRPr="00600B33">
        <w:rPr>
          <w:rFonts w:ascii="Inter" w:eastAsia="Times New Roman" w:hAnsi="Inter" w:cs="Times New Roman"/>
          <w:b/>
          <w:b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>OI below 52-week average</w:t>
      </w:r>
      <w:r w:rsidRPr="00600B33"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  <w:t> (insufficient participation; crowding signal unreliable)</w:t>
      </w:r>
    </w:p>
    <w:p w14:paraId="1C4531FF" w14:textId="77777777" w:rsidR="003F6E37" w:rsidRPr="00600B33" w:rsidRDefault="003F6E37" w:rsidP="00600B3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274" w:after="274" w:line="240" w:lineRule="auto"/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</w:pPr>
      <w:r w:rsidRPr="00600B33">
        <w:rPr>
          <w:rFonts w:ascii="Inter" w:eastAsia="Times New Roman" w:hAnsi="Inter" w:cs="Times New Roman"/>
          <w:b/>
          <w:b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>Best filter combination:</w:t>
      </w:r>
      <w:r w:rsidRPr="00600B33"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  <w:t> Declining OI + ADX ≤ 25 together produce the highest-probability setups.</w:t>
      </w:r>
    </w:p>
    <w:p w14:paraId="259BD6CF" w14:textId="77777777" w:rsidR="003F6E37" w:rsidRPr="00600B33" w:rsidRDefault="004324FF" w:rsidP="00600B33">
      <w:pPr>
        <w:spacing w:before="686" w:after="686" w:line="240" w:lineRule="auto"/>
        <w:rPr>
          <w:rFonts w:ascii="Times New Roman" w:eastAsia="Times New Roman" w:hAnsi="Times New Roman" w:cs="Times New Roman"/>
          <w:color w:val="833C0B" w:themeColor="accent2" w:themeShade="80"/>
          <w:sz w:val="24"/>
          <w:szCs w:val="24"/>
          <w:lang w:eastAsia="en-KE"/>
        </w:rPr>
      </w:pPr>
      <w:r>
        <w:rPr>
          <w:rFonts w:ascii="Times New Roman" w:eastAsia="Times New Roman" w:hAnsi="Times New Roman" w:cs="Times New Roman"/>
          <w:color w:val="833C0B" w:themeColor="accent2" w:themeShade="80"/>
          <w:sz w:val="24"/>
          <w:szCs w:val="24"/>
          <w:lang w:eastAsia="en-KE"/>
        </w:rPr>
        <w:pict w14:anchorId="52931BED">
          <v:rect id="_x0000_i1031" style="width:0;height:0" o:hralign="center" o:hrstd="t" o:hr="t" fillcolor="#a0a0a0" stroked="f"/>
        </w:pict>
      </w:r>
    </w:p>
    <w:p w14:paraId="668C9A00" w14:textId="77777777" w:rsidR="003F6E37" w:rsidRPr="00600B33" w:rsidRDefault="003F6E37" w:rsidP="00600B3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92" w:line="240" w:lineRule="auto"/>
        <w:outlineLvl w:val="1"/>
        <w:rPr>
          <w:rFonts w:ascii="system-ui" w:eastAsia="Times New Roman" w:hAnsi="system-ui" w:cs="Times New Roman"/>
          <w:b/>
          <w:bCs/>
          <w:color w:val="833C0B" w:themeColor="accent2" w:themeShade="80"/>
          <w:spacing w:val="-6"/>
          <w:sz w:val="34"/>
          <w:szCs w:val="34"/>
          <w:lang w:eastAsia="en-KE"/>
        </w:rPr>
      </w:pPr>
      <w:r w:rsidRPr="00600B33">
        <w:rPr>
          <w:rFonts w:ascii="system-ui" w:eastAsia="Times New Roman" w:hAnsi="system-ui" w:cs="Times New Roman"/>
          <w:b/>
          <w:bCs/>
          <w:color w:val="833C0B" w:themeColor="accent2" w:themeShade="80"/>
          <w:spacing w:val="-6"/>
          <w:sz w:val="34"/>
          <w:szCs w:val="34"/>
          <w:lang w:eastAsia="en-KE"/>
        </w:rPr>
        <w:t>Instrument Adjustments</w:t>
      </w:r>
    </w:p>
    <w:p w14:paraId="3AFCEF8B" w14:textId="77777777" w:rsidR="003F6E37" w:rsidRPr="00600B33" w:rsidRDefault="003F6E37" w:rsidP="00600B3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274" w:line="240" w:lineRule="auto"/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</w:pPr>
      <w:r w:rsidRPr="00600B33">
        <w:rPr>
          <w:rFonts w:ascii="Inter" w:eastAsia="Times New Roman" w:hAnsi="Inter" w:cs="Times New Roman"/>
          <w:b/>
          <w:b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>Forex (EUR, GBP, JPY, CAD, CHF):</w:t>
      </w:r>
      <w:r w:rsidRPr="00600B33"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  <w:t> TFF report, Leveraged Funds, 26-week lookback. Moderate reliability — central bank interventions can override. Avoid minor/exotic pairs (AUD, NZD, MXN): insufficient COT reliability for this system.</w:t>
      </w:r>
    </w:p>
    <w:p w14:paraId="147E7B1E" w14:textId="77777777" w:rsidR="003F6E37" w:rsidRPr="00600B33" w:rsidRDefault="003F6E37" w:rsidP="00600B3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274" w:after="274" w:line="240" w:lineRule="auto"/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</w:pPr>
      <w:r w:rsidRPr="00600B33">
        <w:rPr>
          <w:rFonts w:ascii="Inter" w:eastAsia="Times New Roman" w:hAnsi="Inter" w:cs="Times New Roman"/>
          <w:b/>
          <w:b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>Gold (XAUUSD):</w:t>
      </w:r>
      <w:r w:rsidRPr="00600B33"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  <w:t> Disaggregated report, Managed Money, 26-week lookback. Highest reliability tier — physical hedger information advantage is strong. Managed Money extremes preceded major bottoms in 2015, 2018, 2022.</w:t>
      </w:r>
    </w:p>
    <w:p w14:paraId="5345FCA6" w14:textId="77777777" w:rsidR="003F6E37" w:rsidRPr="00600B33" w:rsidRDefault="003F6E37" w:rsidP="00600B3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274" w:after="274" w:line="240" w:lineRule="auto"/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</w:pPr>
      <w:r w:rsidRPr="00600B33">
        <w:rPr>
          <w:rFonts w:ascii="Inter" w:eastAsia="Times New Roman" w:hAnsi="Inter" w:cs="Times New Roman"/>
          <w:b/>
          <w:b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>Silver (XAGUSD):</w:t>
      </w:r>
      <w:r w:rsidRPr="00600B33"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  <w:t> Same as Gold. Smaller market produces sharper extremes. </w:t>
      </w:r>
      <w:r w:rsidRPr="00600B33">
        <w:rPr>
          <w:rFonts w:ascii="Inter" w:eastAsia="Times New Roman" w:hAnsi="Inter" w:cs="Times New Roman"/>
          <w:b/>
          <w:b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>Widen stop to 3× ATR</w:t>
      </w:r>
      <w:r w:rsidRPr="00600B33"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  <w:t> (higher volatility).</w:t>
      </w:r>
    </w:p>
    <w:p w14:paraId="3EFA4279" w14:textId="77777777" w:rsidR="003F6E37" w:rsidRPr="00600B33" w:rsidRDefault="003F6E37" w:rsidP="00600B3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274" w:after="274" w:line="240" w:lineRule="auto"/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</w:pPr>
      <w:r w:rsidRPr="00600B33">
        <w:rPr>
          <w:rFonts w:ascii="Inter" w:eastAsia="Times New Roman" w:hAnsi="Inter" w:cs="Times New Roman"/>
          <w:b/>
          <w:b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>Oil (USOIL/WTI):</w:t>
      </w:r>
      <w:r w:rsidRPr="00600B33"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  <w:t> Disaggregated report, Managed Money, </w:t>
      </w:r>
      <w:r w:rsidRPr="00600B33">
        <w:rPr>
          <w:rFonts w:ascii="Inter" w:eastAsia="Times New Roman" w:hAnsi="Inter" w:cs="Times New Roman"/>
          <w:b/>
          <w:b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>13-week lookback</w:t>
      </w:r>
      <w:r w:rsidRPr="00600B33"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  <w:t>. High reliability in ranging markets. Invalidate any signal if active OPEC supply action or geopolitical supply disruption is in headlines — supply shocks override positioning.</w:t>
      </w:r>
    </w:p>
    <w:p w14:paraId="21D4F174" w14:textId="77777777" w:rsidR="003F6E37" w:rsidRPr="00600B33" w:rsidRDefault="003F6E37" w:rsidP="00600B3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274" w:after="274" w:line="240" w:lineRule="auto"/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</w:pPr>
      <w:r w:rsidRPr="00600B33">
        <w:rPr>
          <w:rFonts w:ascii="Inter" w:eastAsia="Times New Roman" w:hAnsi="Inter" w:cs="Times New Roman"/>
          <w:b/>
          <w:b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>Indices (SPX500, NAS100, US30):</w:t>
      </w:r>
      <w:r w:rsidRPr="00600B33"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  <w:t> TFF report, Leveraged Funds, </w:t>
      </w:r>
      <w:r w:rsidRPr="00600B33">
        <w:rPr>
          <w:rFonts w:ascii="Inter" w:eastAsia="Times New Roman" w:hAnsi="Inter" w:cs="Times New Roman"/>
          <w:b/>
          <w:b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>13-week lookback</w:t>
      </w:r>
      <w:r w:rsidRPr="00600B33"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  <w:t>. Lowest reliability tier — secular bullish bias distorts short signals. </w:t>
      </w:r>
      <w:r w:rsidRPr="00600B33">
        <w:rPr>
          <w:rFonts w:ascii="Inter" w:eastAsia="Times New Roman" w:hAnsi="Inter" w:cs="Times New Roman"/>
          <w:b/>
          <w:b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 xml:space="preserve">Bearish setups require </w:t>
      </w:r>
      <w:proofErr w:type="spellStart"/>
      <w:r w:rsidRPr="00600B33">
        <w:rPr>
          <w:rFonts w:ascii="Inter" w:eastAsia="Times New Roman" w:hAnsi="Inter" w:cs="Times New Roman"/>
          <w:b/>
          <w:b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>WillCo</w:t>
      </w:r>
      <w:proofErr w:type="spellEnd"/>
      <w:r w:rsidRPr="00600B33">
        <w:rPr>
          <w:rFonts w:ascii="Inter" w:eastAsia="Times New Roman" w:hAnsi="Inter" w:cs="Times New Roman"/>
          <w:b/>
          <w:b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 xml:space="preserve"> ≥ 90</w:t>
      </w:r>
      <w:r w:rsidRPr="00600B33"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  <w:t> (not 80). Reduce position size to 50% of standard allocation.</w:t>
      </w:r>
    </w:p>
    <w:p w14:paraId="013FAC49" w14:textId="77777777" w:rsidR="003F6E37" w:rsidRPr="00600B33" w:rsidRDefault="004324FF" w:rsidP="00600B33">
      <w:pPr>
        <w:spacing w:before="686" w:after="686" w:line="240" w:lineRule="auto"/>
        <w:rPr>
          <w:rFonts w:ascii="Times New Roman" w:eastAsia="Times New Roman" w:hAnsi="Times New Roman" w:cs="Times New Roman"/>
          <w:color w:val="833C0B" w:themeColor="accent2" w:themeShade="80"/>
          <w:sz w:val="24"/>
          <w:szCs w:val="24"/>
          <w:lang w:eastAsia="en-KE"/>
        </w:rPr>
      </w:pPr>
      <w:r>
        <w:rPr>
          <w:rFonts w:ascii="Times New Roman" w:eastAsia="Times New Roman" w:hAnsi="Times New Roman" w:cs="Times New Roman"/>
          <w:color w:val="833C0B" w:themeColor="accent2" w:themeShade="80"/>
          <w:sz w:val="24"/>
          <w:szCs w:val="24"/>
          <w:lang w:eastAsia="en-KE"/>
        </w:rPr>
        <w:pict w14:anchorId="70A341FD">
          <v:rect id="_x0000_i1032" style="width:0;height:0" o:hralign="center" o:hrstd="t" o:hr="t" fillcolor="#a0a0a0" stroked="f"/>
        </w:pict>
      </w:r>
    </w:p>
    <w:p w14:paraId="02C12864" w14:textId="77777777" w:rsidR="003F6E37" w:rsidRPr="00600B33" w:rsidRDefault="003F6E37" w:rsidP="00600B3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</w:pPr>
      <w:r w:rsidRPr="00600B33">
        <w:rPr>
          <w:rFonts w:ascii="Inter" w:eastAsia="Times New Roman" w:hAnsi="Inter" w:cs="Times New Roman"/>
          <w:b/>
          <w:b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>Risk:</w:t>
      </w:r>
      <w:r w:rsidRPr="00600B33"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  <w:t> 1–2% per trade per Risk Management Framework. Diversify across 3+ instruments simultaneously.</w:t>
      </w:r>
    </w:p>
    <w:p w14:paraId="47373CD3" w14:textId="77777777" w:rsidR="00A11A2C" w:rsidRPr="00600B33" w:rsidRDefault="00A11A2C" w:rsidP="00600B33">
      <w:pPr>
        <w:rPr>
          <w:color w:val="833C0B" w:themeColor="accent2" w:themeShade="80"/>
        </w:rPr>
      </w:pPr>
    </w:p>
    <w:sectPr w:rsidR="00A11A2C" w:rsidRPr="00600B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stem-ui">
    <w:altName w:val="Cambria"/>
    <w:panose1 w:val="00000000000000000000"/>
    <w:charset w:val="00"/>
    <w:family w:val="roman"/>
    <w:notTrueType/>
    <w:pitch w:val="default"/>
  </w:font>
  <w:font w:name="Inter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0F1C1B"/>
    <w:multiLevelType w:val="multilevel"/>
    <w:tmpl w:val="C98EC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8ED6F02"/>
    <w:multiLevelType w:val="multilevel"/>
    <w:tmpl w:val="E4ECF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02119DD"/>
    <w:multiLevelType w:val="multilevel"/>
    <w:tmpl w:val="E6D40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073638"/>
    <w:multiLevelType w:val="multilevel"/>
    <w:tmpl w:val="83D29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AF20426"/>
    <w:multiLevelType w:val="multilevel"/>
    <w:tmpl w:val="8D58E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E859A4"/>
    <w:multiLevelType w:val="multilevel"/>
    <w:tmpl w:val="664E1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8E52F55"/>
    <w:multiLevelType w:val="multilevel"/>
    <w:tmpl w:val="1BECB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0"/>
  </w:num>
  <w:num w:numId="5">
    <w:abstractNumId w:val="4"/>
  </w:num>
  <w:num w:numId="6">
    <w:abstractNumId w:val="6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E37"/>
    <w:rsid w:val="000B32D9"/>
    <w:rsid w:val="003F6E37"/>
    <w:rsid w:val="004324FF"/>
    <w:rsid w:val="00600B33"/>
    <w:rsid w:val="007A75B9"/>
    <w:rsid w:val="009C078A"/>
    <w:rsid w:val="00A11A2C"/>
    <w:rsid w:val="00CB3F82"/>
    <w:rsid w:val="00D87BB4"/>
    <w:rsid w:val="00E31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9DF9C"/>
  <w15:chartTrackingRefBased/>
  <w15:docId w15:val="{BAD55E49-C669-4D22-B432-419A67707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K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921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cftc.gov/MarketReports/CommitmentsofTrader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4</Pages>
  <Words>974</Words>
  <Characters>5557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Chege</dc:creator>
  <cp:keywords/>
  <dc:description/>
  <cp:lastModifiedBy>Edwin Chege</cp:lastModifiedBy>
  <cp:revision>3</cp:revision>
  <dcterms:created xsi:type="dcterms:W3CDTF">2026-03-01T13:55:00Z</dcterms:created>
  <dcterms:modified xsi:type="dcterms:W3CDTF">2026-04-24T14:38:00Z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ea16ef70-8533-4ef0-af5c-4f140179cce6</vt:lpwstr>
  </property>
</Properties>
</file>