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17BB1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Verdana" w:eastAsia="Times New Roman" w:hAnsi="Verdana" w:cs="Arial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FFFFF"/>
          <w:spacing w:val="-6"/>
          <w:kern w:val="36"/>
          <w:sz w:val="51"/>
          <w:szCs w:val="51"/>
          <w:lang w:eastAsia="en-KE"/>
        </w:rPr>
        <w:t>CROSS PAIR RELATIVE STRENGTH SELECTION PROTOCOL</w:t>
      </w:r>
    </w:p>
    <w:p w14:paraId="5E72E447" w14:textId="29E222BE" w:rsidR="00F36231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v1.0 | Source: How to Use Cross Pairs to Select the Strongest Trade — see lesson for theory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br/>
        <w:t>All instruments | TF: Same as signal timeframe | Sessions: Most reliable during London/NY overlap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br/>
        <w:t>Reality: No isolated backtest exists for this filter. The edge is structural: when two correlated pairs signal identically, the one aligned with cross pair momentum has a directional tailwind. Currency relative strength persists over days-to-weeks, making this a consistent tiebreaker — not a large alpha source.</w:t>
      </w:r>
    </w:p>
    <w:p w14:paraId="635BAA03" w14:textId="4E9630DF" w:rsidR="000B3CBD" w:rsidRDefault="000B3CBD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</w:p>
    <w:p w14:paraId="72DDB78C" w14:textId="26F02056" w:rsidR="000B3CBD" w:rsidRDefault="000B3CBD" w:rsidP="00F36231">
      <w:pPr>
        <w:pBdr>
          <w:top w:val="single" w:sz="2" w:space="0" w:color="E5E7EB"/>
          <w:left w:val="single" w:sz="2" w:space="0" w:color="E5E7EB"/>
          <w:bottom w:val="single" w:sz="6" w:space="1" w:color="auto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val="en-US" w:eastAsia="en-KE"/>
        </w:rPr>
      </w:pPr>
    </w:p>
    <w:p w14:paraId="0FD985D6" w14:textId="4949A789" w:rsidR="000B3CBD" w:rsidRDefault="000B3CBD" w:rsidP="00F36231">
      <w:pPr>
        <w:pBdr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val="en-US" w:eastAsia="en-KE"/>
        </w:rPr>
      </w:pPr>
      <w:r w:rsidRPr="000B3CBD">
        <w:rPr>
          <w:rFonts w:ascii="Verdana" w:eastAsia="Times New Roman" w:hAnsi="Verdana" w:cs="Arial"/>
          <w:b/>
          <w:bCs/>
          <w:color w:val="F4F0EB"/>
          <w:sz w:val="21"/>
          <w:szCs w:val="21"/>
          <w:lang w:eastAsia="en-KE"/>
        </w:rPr>
        <w:t>Scope Boundary:</w:t>
      </w:r>
      <w:r w:rsidRPr="000B3CBD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 This is a manual technical filter applied at the moment of trade execution. The overarching Macro Engine Watchlist may output multiple correlated pairs (e.g., EUR/USD and GBP/USD); use this protocol on your charting platform to select the winner only when simultaneous technical entry signals fire.</w:t>
      </w:r>
    </w:p>
    <w:p w14:paraId="78AC73B9" w14:textId="77777777" w:rsidR="00F36231" w:rsidRPr="00786F26" w:rsidRDefault="00306FB8" w:rsidP="00F36231">
      <w:pPr>
        <w:spacing w:before="686" w:after="686" w:line="240" w:lineRule="auto"/>
        <w:rPr>
          <w:rFonts w:ascii="Verdana" w:eastAsia="Times New Roman" w:hAnsi="Verdana" w:cs="Times New Roman"/>
          <w:sz w:val="24"/>
          <w:szCs w:val="24"/>
          <w:lang w:eastAsia="en-KE"/>
        </w:rPr>
      </w:pPr>
      <w:r>
        <w:rPr>
          <w:rFonts w:ascii="Verdana" w:eastAsia="Times New Roman" w:hAnsi="Verdana" w:cs="Times New Roman"/>
          <w:sz w:val="24"/>
          <w:szCs w:val="24"/>
          <w:lang w:eastAsia="en-KE"/>
        </w:rPr>
        <w:pict w14:anchorId="2C8C5B98">
          <v:rect id="_x0000_i1025" style="width:0;height:0" o:hralign="center" o:hrstd="t" o:hr="t" fillcolor="#a0a0a0" stroked="f"/>
        </w:pict>
      </w:r>
    </w:p>
    <w:p w14:paraId="0AE06AAF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  <w:t>Activation Trigger</w:t>
      </w:r>
    </w:p>
    <w:p w14:paraId="5E697365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Run this filter ONLY when ALL conditions are true:</w:t>
      </w:r>
    </w:p>
    <w:p w14:paraId="0E7CCFE6" w14:textId="77777777" w:rsidR="00F36231" w:rsidRPr="00786F26" w:rsidRDefault="00F36231" w:rsidP="00F3623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Two correlated instruments produce valid signals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 the same direction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from the same strategy protocol</w:t>
      </w:r>
    </w:p>
    <w:p w14:paraId="654054BD" w14:textId="77777777" w:rsidR="00F36231" w:rsidRPr="00786F26" w:rsidRDefault="00F36231" w:rsidP="00F3623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Both signals independently pass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all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entry conditions of that protocol</w:t>
      </w:r>
    </w:p>
    <w:p w14:paraId="6FFFBA9D" w14:textId="77777777" w:rsidR="00F36231" w:rsidRPr="00786F26" w:rsidRDefault="00F36231" w:rsidP="00F3623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The two instruments share a common currency (typically USD), creating overlapping exposure</w:t>
      </w:r>
    </w:p>
    <w:p w14:paraId="40A6FEB7" w14:textId="77777777" w:rsidR="00F36231" w:rsidRPr="00786F26" w:rsidRDefault="00F36231" w:rsidP="00F3623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A tradeable cross pair exists between the two non-common currencies (see Reference Table)</w:t>
      </w:r>
    </w:p>
    <w:p w14:paraId="618678B0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If only one signal exists, take it. This filter does not apply.</w:t>
      </w:r>
    </w:p>
    <w:p w14:paraId="7ED0D957" w14:textId="77777777" w:rsidR="00F36231" w:rsidRPr="00786F26" w:rsidRDefault="00306FB8" w:rsidP="00F36231">
      <w:pPr>
        <w:spacing w:before="686" w:after="686" w:line="240" w:lineRule="auto"/>
        <w:rPr>
          <w:rFonts w:ascii="Verdana" w:eastAsia="Times New Roman" w:hAnsi="Verdana" w:cs="Times New Roman"/>
          <w:sz w:val="24"/>
          <w:szCs w:val="24"/>
          <w:lang w:eastAsia="en-KE"/>
        </w:rPr>
      </w:pPr>
      <w:r>
        <w:rPr>
          <w:rFonts w:ascii="Verdana" w:eastAsia="Times New Roman" w:hAnsi="Verdana" w:cs="Times New Roman"/>
          <w:sz w:val="24"/>
          <w:szCs w:val="24"/>
          <w:lang w:eastAsia="en-KE"/>
        </w:rPr>
        <w:pict w14:anchorId="1FA29B3B">
          <v:rect id="_x0000_i1026" style="width:0;height:0" o:hralign="center" o:hrstd="t" o:hr="t" fillcolor="#a0a0a0" stroked="f"/>
        </w:pict>
      </w:r>
    </w:p>
    <w:p w14:paraId="2D2EE3E8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  <w:lastRenderedPageBreak/>
        <w:t>Reading the Cross Pair</w:t>
      </w:r>
    </w:p>
    <w:p w14:paraId="7AE9F426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Open the cross pair on the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same timeframe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as the competing signals. Apply:</w:t>
      </w:r>
    </w:p>
    <w:p w14:paraId="7C4850D5" w14:textId="77777777" w:rsidR="00F36231" w:rsidRPr="00786F26" w:rsidRDefault="00F36231" w:rsidP="00F3623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50 EMA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— trend direction</w:t>
      </w:r>
    </w:p>
    <w:p w14:paraId="7D520578" w14:textId="77777777" w:rsidR="00F36231" w:rsidRPr="00786F26" w:rsidRDefault="00F36231" w:rsidP="00F3623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ADX (14-period)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— trend strength</w:t>
      </w:r>
    </w:p>
    <w:tbl>
      <w:tblPr>
        <w:tblW w:w="89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1"/>
        <w:gridCol w:w="4454"/>
      </w:tblGrid>
      <w:tr w:rsidR="00F36231" w:rsidRPr="00786F26" w14:paraId="4EC53209" w14:textId="77777777" w:rsidTr="00F36231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EA8C3CE" w14:textId="77777777" w:rsidR="00F36231" w:rsidRPr="00786F26" w:rsidRDefault="00F36231" w:rsidP="00F36231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0000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b/>
                <w:bCs/>
                <w:color w:val="FF0000"/>
                <w:sz w:val="21"/>
                <w:szCs w:val="21"/>
                <w:lang w:eastAsia="en-KE"/>
              </w:rPr>
              <w:t>Condition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B6C8F60" w14:textId="77777777" w:rsidR="00F36231" w:rsidRPr="00786F26" w:rsidRDefault="00F36231" w:rsidP="00F36231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0000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b/>
                <w:bCs/>
                <w:color w:val="FF0000"/>
                <w:sz w:val="21"/>
                <w:szCs w:val="21"/>
                <w:lang w:eastAsia="en-KE"/>
              </w:rPr>
              <w:t>Reading</w:t>
            </w:r>
          </w:p>
        </w:tc>
      </w:tr>
      <w:tr w:rsidR="00F36231" w:rsidRPr="00786F26" w14:paraId="3B60D876" w14:textId="77777777" w:rsidTr="00F3623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1D6D24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Price </w:t>
            </w:r>
            <w:r w:rsidRPr="00E97ECE">
              <w:rPr>
                <w:rFonts w:ascii="Verdana" w:eastAsia="Times New Roman" w:hAnsi="Verdana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above</w:t>
            </w: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 50 EMA AND ADX &gt; 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F0F12B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First-named currency is stronger</w:t>
            </w:r>
          </w:p>
        </w:tc>
      </w:tr>
      <w:tr w:rsidR="00F36231" w:rsidRPr="00786F26" w14:paraId="196FA5E8" w14:textId="77777777" w:rsidTr="00F3623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5CF88B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Price </w:t>
            </w:r>
            <w:r w:rsidRPr="00E97ECE">
              <w:rPr>
                <w:rFonts w:ascii="Verdana" w:eastAsia="Times New Roman" w:hAnsi="Verdana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below</w:t>
            </w: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 50 EMA AND ADX &gt; 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B79F86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Second-named currency is stronger</w:t>
            </w:r>
          </w:p>
        </w:tc>
      </w:tr>
      <w:tr w:rsidR="00F36231" w:rsidRPr="00786F26" w14:paraId="25760BEC" w14:textId="77777777" w:rsidTr="00F3623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3C8108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ADX ≤ 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2F0240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E97ECE">
              <w:rPr>
                <w:rFonts w:ascii="Verdana" w:eastAsia="Times New Roman" w:hAnsi="Verdana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Neutral</w:t>
            </w: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 — no usable signal</w:t>
            </w:r>
          </w:p>
        </w:tc>
      </w:tr>
    </w:tbl>
    <w:p w14:paraId="3CB418D4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 xml:space="preserve">Example: EUR/GBP above its 50 EMA with ADX at 27 </w:t>
      </w:r>
      <w:r w:rsidRPr="00786F26">
        <w:rPr>
          <w:rFonts w:ascii="Arial" w:eastAsia="Times New Roman" w:hAnsi="Arial" w:cs="Arial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→</w:t>
      </w:r>
      <w:r w:rsidRPr="00786F26">
        <w:rPr>
          <w:rFonts w:ascii="Verdana" w:eastAsia="Times New Roman" w:hAnsi="Verdana" w:cs="Arial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 xml:space="preserve"> EUR is stronger than GBP.</w:t>
      </w:r>
    </w:p>
    <w:p w14:paraId="64294A6A" w14:textId="77777777" w:rsidR="00F36231" w:rsidRPr="00786F26" w:rsidRDefault="00306FB8" w:rsidP="00F36231">
      <w:pPr>
        <w:spacing w:before="686" w:after="686" w:line="240" w:lineRule="auto"/>
        <w:rPr>
          <w:rFonts w:ascii="Verdana" w:eastAsia="Times New Roman" w:hAnsi="Verdana" w:cs="Times New Roman"/>
          <w:sz w:val="24"/>
          <w:szCs w:val="24"/>
          <w:lang w:eastAsia="en-KE"/>
        </w:rPr>
      </w:pPr>
      <w:r>
        <w:rPr>
          <w:rFonts w:ascii="Verdana" w:eastAsia="Times New Roman" w:hAnsi="Verdana" w:cs="Times New Roman"/>
          <w:sz w:val="24"/>
          <w:szCs w:val="24"/>
          <w:lang w:eastAsia="en-KE"/>
        </w:rPr>
        <w:pict w14:anchorId="3C29E513">
          <v:rect id="_x0000_i1027" style="width:0;height:0" o:hralign="center" o:hrstd="t" o:hr="t" fillcolor="#a0a0a0" stroked="f"/>
        </w:pict>
      </w:r>
    </w:p>
    <w:p w14:paraId="1F18B6B3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  <w:t>Selection Rules — Competing Long Signals</w:t>
      </w:r>
    </w:p>
    <w:p w14:paraId="1225C3FA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Select the pair with the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stronger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base currency. It has more upside momentum.</w:t>
      </w:r>
    </w:p>
    <w:p w14:paraId="4DDC0438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Base/USD pairs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(e.g., EUR/USD vs GBP/USD):</w:t>
      </w:r>
    </w:p>
    <w:p w14:paraId="0C9AAD3E" w14:textId="77777777" w:rsidR="00F36231" w:rsidRPr="00786F26" w:rsidRDefault="00F36231" w:rsidP="00F36231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Open the cross pair (EUR/GBP). Read per the method above.</w:t>
      </w:r>
    </w:p>
    <w:p w14:paraId="24F4CF49" w14:textId="77777777" w:rsidR="00F36231" w:rsidRPr="00786F26" w:rsidRDefault="00F36231" w:rsidP="00F36231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IF EUR/GBP above 50 EMA with ADX &gt; 20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 EUR is stronger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Verdana"/>
          <w:color w:val="F4F0EB"/>
          <w:sz w:val="21"/>
          <w:szCs w:val="21"/>
          <w:lang w:eastAsia="en-KE"/>
        </w:rPr>
        <w:t>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select EUR/USD</w:t>
      </w:r>
    </w:p>
    <w:p w14:paraId="5EC0D9FE" w14:textId="77777777" w:rsidR="00F36231" w:rsidRPr="00786F26" w:rsidRDefault="00F36231" w:rsidP="00F36231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IF EUR/GBP below 50 EMA with ADX &gt; 20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 GBP is stronger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Verdana"/>
          <w:color w:val="F4F0EB"/>
          <w:sz w:val="21"/>
          <w:szCs w:val="21"/>
          <w:lang w:eastAsia="en-KE"/>
        </w:rPr>
        <w:t>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select GBP/USD</w:t>
      </w:r>
    </w:p>
    <w:p w14:paraId="2777C123" w14:textId="77777777" w:rsidR="00F36231" w:rsidRPr="00786F26" w:rsidRDefault="00F36231" w:rsidP="00F36231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IF ADX ≤ 20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Verdana"/>
          <w:color w:val="F4F0EB"/>
          <w:sz w:val="21"/>
          <w:szCs w:val="21"/>
          <w:lang w:eastAsia="en-KE"/>
        </w:rPr>
        <w:t>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Neutral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— see fallback below</w:t>
      </w:r>
    </w:p>
    <w:p w14:paraId="383929B7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USD/Quote pairs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(e.g., USD/JPY vs USD/CHF):</w:t>
      </w:r>
    </w:p>
    <w:p w14:paraId="04022EB2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For longs (buying USD), select the pair with the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weaker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quote currency — USD gains more against it.</w:t>
      </w:r>
    </w:p>
    <w:p w14:paraId="62C614A4" w14:textId="77777777" w:rsidR="00F36231" w:rsidRPr="00786F26" w:rsidRDefault="00F36231" w:rsidP="00F36231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lastRenderedPageBreak/>
        <w:t>Open the cross pair (CHF/JPY). Read per the method above.</w:t>
      </w:r>
    </w:p>
    <w:p w14:paraId="6412B756" w14:textId="77777777" w:rsidR="00F36231" w:rsidRPr="00786F26" w:rsidRDefault="00F36231" w:rsidP="00F36231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IF CHF/JPY above 50 EMA with ADX &gt; 20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 CHF stronger, JPY weaker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Verdana"/>
          <w:color w:val="F4F0EB"/>
          <w:sz w:val="21"/>
          <w:szCs w:val="21"/>
          <w:lang w:eastAsia="en-KE"/>
        </w:rPr>
        <w:t>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select USD/JPY</w:t>
      </w:r>
    </w:p>
    <w:p w14:paraId="3D103D54" w14:textId="77777777" w:rsidR="00F36231" w:rsidRPr="00786F26" w:rsidRDefault="00F36231" w:rsidP="00F36231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IF CHF/JPY below 50 EMA with ADX &gt; 20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 JPY stronger, CHF weaker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Verdana"/>
          <w:color w:val="F4F0EB"/>
          <w:sz w:val="21"/>
          <w:szCs w:val="21"/>
          <w:lang w:eastAsia="en-KE"/>
        </w:rPr>
        <w:t>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select USD/CHF</w:t>
      </w:r>
    </w:p>
    <w:p w14:paraId="330D8640" w14:textId="77777777" w:rsidR="00F36231" w:rsidRPr="00786F26" w:rsidRDefault="00F36231" w:rsidP="00F36231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IF ADX ≤ 20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Verdana"/>
          <w:color w:val="F4F0EB"/>
          <w:sz w:val="21"/>
          <w:szCs w:val="21"/>
          <w:lang w:eastAsia="en-KE"/>
        </w:rPr>
        <w:t>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Neutral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— see fallback below</w:t>
      </w:r>
    </w:p>
    <w:p w14:paraId="28E40AB6" w14:textId="77777777" w:rsidR="00F36231" w:rsidRPr="00786F26" w:rsidRDefault="00306FB8" w:rsidP="00F36231">
      <w:pPr>
        <w:spacing w:before="686" w:after="686" w:line="240" w:lineRule="auto"/>
        <w:rPr>
          <w:rFonts w:ascii="Verdana" w:eastAsia="Times New Roman" w:hAnsi="Verdana" w:cs="Times New Roman"/>
          <w:sz w:val="24"/>
          <w:szCs w:val="24"/>
          <w:lang w:eastAsia="en-KE"/>
        </w:rPr>
      </w:pPr>
      <w:r>
        <w:rPr>
          <w:rFonts w:ascii="Verdana" w:eastAsia="Times New Roman" w:hAnsi="Verdana" w:cs="Times New Roman"/>
          <w:sz w:val="24"/>
          <w:szCs w:val="24"/>
          <w:lang w:eastAsia="en-KE"/>
        </w:rPr>
        <w:pict w14:anchorId="2E45DE0C">
          <v:rect id="_x0000_i1028" style="width:0;height:0" o:hralign="center" o:hrstd="t" o:hr="t" fillcolor="#a0a0a0" stroked="f"/>
        </w:pict>
      </w:r>
    </w:p>
    <w:p w14:paraId="4F7BAA34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  <w:t>Selection Rules — Competing Short Signals</w:t>
      </w:r>
    </w:p>
    <w:p w14:paraId="563D6EAC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The selection logic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inverts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. Select the pair with the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weaker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base currency — it falls harder.</w:t>
      </w:r>
    </w:p>
    <w:p w14:paraId="0DCB97E6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Base/USD pairs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(e.g., EUR/USD vs GBP/USD):</w:t>
      </w:r>
    </w:p>
    <w:p w14:paraId="568F1D1B" w14:textId="77777777" w:rsidR="00F36231" w:rsidRPr="00786F26" w:rsidRDefault="00F36231" w:rsidP="00F36231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Read the cross pair using the same method above.</w:t>
      </w:r>
    </w:p>
    <w:p w14:paraId="4B5C8ABF" w14:textId="77777777" w:rsidR="00F36231" w:rsidRPr="00786F26" w:rsidRDefault="00F36231" w:rsidP="00F36231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IF EUR/GBP above 50 EMA with ADX &gt; 20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 EUR stronger, GBP weaker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Verdana"/>
          <w:color w:val="F4F0EB"/>
          <w:sz w:val="21"/>
          <w:szCs w:val="21"/>
          <w:lang w:eastAsia="en-KE"/>
        </w:rPr>
        <w:t>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 GBP/USD</w:t>
      </w:r>
    </w:p>
    <w:p w14:paraId="3843977B" w14:textId="77777777" w:rsidR="00F36231" w:rsidRPr="00786F26" w:rsidRDefault="00F36231" w:rsidP="00F36231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IF EUR/GBP below 50 EMA with ADX &gt; 20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 GBP stronger, EUR weaker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Verdana"/>
          <w:color w:val="F4F0EB"/>
          <w:sz w:val="21"/>
          <w:szCs w:val="21"/>
          <w:lang w:eastAsia="en-KE"/>
        </w:rPr>
        <w:t>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 EUR/USD</w:t>
      </w:r>
    </w:p>
    <w:p w14:paraId="14171836" w14:textId="77777777" w:rsidR="00F36231" w:rsidRPr="00786F26" w:rsidRDefault="00F36231" w:rsidP="00F36231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IF ADX ≤ 20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Verdana"/>
          <w:color w:val="F4F0EB"/>
          <w:sz w:val="21"/>
          <w:szCs w:val="21"/>
          <w:lang w:eastAsia="en-KE"/>
        </w:rPr>
        <w:t>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Neutral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— see fallback below</w:t>
      </w:r>
    </w:p>
    <w:p w14:paraId="550890E1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USD/Quote pairs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(e.g., USD/JPY vs USD/CHF):</w:t>
      </w:r>
    </w:p>
    <w:p w14:paraId="44AAE998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For shorts (selling USD), select the pair with the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stronger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quote currency — it pulls USD down harder.</w:t>
      </w:r>
    </w:p>
    <w:p w14:paraId="6BD04E99" w14:textId="77777777" w:rsidR="00F36231" w:rsidRPr="00786F26" w:rsidRDefault="00F36231" w:rsidP="00F36231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Read the cross pair using the same method above.</w:t>
      </w:r>
    </w:p>
    <w:p w14:paraId="31643061" w14:textId="77777777" w:rsidR="00F36231" w:rsidRPr="00786F26" w:rsidRDefault="00F36231" w:rsidP="00F36231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IF CHF/JPY above 50 EMA with ADX &gt; 20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 CHF stronger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Verdana"/>
          <w:color w:val="F4F0EB"/>
          <w:sz w:val="21"/>
          <w:szCs w:val="21"/>
          <w:lang w:eastAsia="en-KE"/>
        </w:rPr>
        <w:t>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 USD/CHF</w:t>
      </w:r>
    </w:p>
    <w:p w14:paraId="6BA0C92F" w14:textId="77777777" w:rsidR="00F36231" w:rsidRPr="00786F26" w:rsidRDefault="00F36231" w:rsidP="00F36231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IF CHF/JPY below 50 EMA with ADX &gt; 20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 JPY stronger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Verdana"/>
          <w:color w:val="F4F0EB"/>
          <w:sz w:val="21"/>
          <w:szCs w:val="21"/>
          <w:lang w:eastAsia="en-KE"/>
        </w:rPr>
        <w:t>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 USD/JPY</w:t>
      </w:r>
    </w:p>
    <w:p w14:paraId="12530903" w14:textId="77777777" w:rsidR="00F36231" w:rsidRPr="00786F26" w:rsidRDefault="00F36231" w:rsidP="00F36231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 xml:space="preserve">IF ADX ≤ 20 </w:t>
      </w:r>
      <w:r w:rsidRPr="00786F26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→</w:t>
      </w:r>
      <w:r w:rsidRPr="00786F26">
        <w:rPr>
          <w:rFonts w:ascii="Verdana" w:eastAsia="Times New Roman" w:hAnsi="Verdana" w:cs="Verdana"/>
          <w:color w:val="F4F0EB"/>
          <w:sz w:val="21"/>
          <w:szCs w:val="21"/>
          <w:lang w:eastAsia="en-KE"/>
        </w:rPr>
        <w:t>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Neutral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— see fallback below</w:t>
      </w:r>
    </w:p>
    <w:p w14:paraId="168D722A" w14:textId="77777777" w:rsidR="00F36231" w:rsidRPr="00786F26" w:rsidRDefault="00306FB8" w:rsidP="00F36231">
      <w:pPr>
        <w:spacing w:before="686" w:after="686" w:line="240" w:lineRule="auto"/>
        <w:rPr>
          <w:rFonts w:ascii="Verdana" w:eastAsia="Times New Roman" w:hAnsi="Verdana" w:cs="Times New Roman"/>
          <w:sz w:val="24"/>
          <w:szCs w:val="24"/>
          <w:lang w:eastAsia="en-KE"/>
        </w:rPr>
      </w:pPr>
      <w:r>
        <w:rPr>
          <w:rFonts w:ascii="Verdana" w:eastAsia="Times New Roman" w:hAnsi="Verdana" w:cs="Times New Roman"/>
          <w:sz w:val="24"/>
          <w:szCs w:val="24"/>
          <w:lang w:eastAsia="en-KE"/>
        </w:rPr>
        <w:pict w14:anchorId="49644B86">
          <v:rect id="_x0000_i1029" style="width:0;height:0" o:hralign="center" o:hrstd="t" o:hr="t" fillcolor="#a0a0a0" stroked="f"/>
        </w:pict>
      </w:r>
    </w:p>
    <w:p w14:paraId="4B615FF7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  <w:t>Neutral Cross (ADX ≤ 20)</w:t>
      </w:r>
    </w:p>
    <w:p w14:paraId="71AB7519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Cross pair is ranging — no relative strength edge. Apply in order:</w:t>
      </w:r>
    </w:p>
    <w:p w14:paraId="59B82F46" w14:textId="1E226764" w:rsidR="00F36231" w:rsidRPr="00786F26" w:rsidRDefault="00F36231" w:rsidP="00F36231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Select the pair with the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lower </w:t>
      </w:r>
      <w:r w:rsidR="00306FB8" w:rsidRPr="00306FB8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real-time broker spread at the moment of execution</w:t>
      </w:r>
    </w:p>
    <w:p w14:paraId="09FA7F8D" w14:textId="77777777" w:rsidR="00F36231" w:rsidRPr="00786F26" w:rsidRDefault="00F36231" w:rsidP="00F36231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lastRenderedPageBreak/>
        <w:t>If spreads are comparable, select the pair with the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better risk-to-reward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per the underlying protocol</w:t>
      </w:r>
    </w:p>
    <w:p w14:paraId="69FC0602" w14:textId="77777777" w:rsidR="00F36231" w:rsidRPr="00786F26" w:rsidRDefault="00F36231" w:rsidP="00F36231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If still equal, select either — but do not take both (overlapping exposure remains)</w:t>
      </w:r>
    </w:p>
    <w:p w14:paraId="047F6700" w14:textId="77777777" w:rsidR="00F36231" w:rsidRPr="00786F26" w:rsidRDefault="00306FB8" w:rsidP="00F36231">
      <w:pPr>
        <w:spacing w:before="686" w:after="686" w:line="240" w:lineRule="auto"/>
        <w:rPr>
          <w:rFonts w:ascii="Verdana" w:eastAsia="Times New Roman" w:hAnsi="Verdana" w:cs="Times New Roman"/>
          <w:sz w:val="24"/>
          <w:szCs w:val="24"/>
          <w:lang w:eastAsia="en-KE"/>
        </w:rPr>
      </w:pPr>
      <w:r>
        <w:rPr>
          <w:rFonts w:ascii="Verdana" w:eastAsia="Times New Roman" w:hAnsi="Verdana" w:cs="Times New Roman"/>
          <w:sz w:val="24"/>
          <w:szCs w:val="24"/>
          <w:lang w:eastAsia="en-KE"/>
        </w:rPr>
        <w:pict w14:anchorId="27B2335D">
          <v:rect id="_x0000_i1030" style="width:0;height:0" o:hralign="center" o:hrstd="t" o:hr="t" fillcolor="#a0a0a0" stroked="f"/>
        </w:pict>
      </w:r>
    </w:p>
    <w:p w14:paraId="269F3089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  <w:t>Cross Pair Reference</w:t>
      </w:r>
    </w:p>
    <w:tbl>
      <w:tblPr>
        <w:tblW w:w="89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178"/>
        <w:gridCol w:w="1637"/>
        <w:gridCol w:w="4966"/>
      </w:tblGrid>
      <w:tr w:rsidR="00F36231" w:rsidRPr="00786F26" w14:paraId="523DC067" w14:textId="77777777" w:rsidTr="00F36231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415C0D3" w14:textId="77777777" w:rsidR="00F36231" w:rsidRPr="00786F26" w:rsidRDefault="00F36231" w:rsidP="00F36231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b/>
                <w:bCs/>
                <w:color w:val="0070C0"/>
                <w:sz w:val="21"/>
                <w:szCs w:val="21"/>
                <w:lang w:eastAsia="en-KE"/>
              </w:rPr>
              <w:t>Pair 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1933C51" w14:textId="77777777" w:rsidR="00F36231" w:rsidRPr="00786F26" w:rsidRDefault="00F36231" w:rsidP="00F36231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b/>
                <w:bCs/>
                <w:color w:val="0070C0"/>
                <w:sz w:val="21"/>
                <w:szCs w:val="21"/>
                <w:lang w:eastAsia="en-KE"/>
              </w:rPr>
              <w:t>Pair 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87DA4D9" w14:textId="77777777" w:rsidR="00F36231" w:rsidRPr="00786F26" w:rsidRDefault="00F36231" w:rsidP="00F36231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b/>
                <w:bCs/>
                <w:color w:val="0070C0"/>
                <w:sz w:val="21"/>
                <w:szCs w:val="21"/>
                <w:lang w:eastAsia="en-KE"/>
              </w:rPr>
              <w:t>Check Cross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72A063A" w14:textId="77777777" w:rsidR="00F36231" w:rsidRPr="00786F26" w:rsidRDefault="00F36231" w:rsidP="00F36231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b/>
                <w:bCs/>
                <w:color w:val="0070C0"/>
                <w:sz w:val="21"/>
                <w:szCs w:val="21"/>
                <w:lang w:eastAsia="en-KE"/>
              </w:rPr>
              <w:t xml:space="preserve">Cross UP (above 50 EMA) </w:t>
            </w:r>
            <w:r w:rsidRPr="00786F26">
              <w:rPr>
                <w:rFonts w:ascii="Arial" w:eastAsia="Times New Roman" w:hAnsi="Arial" w:cs="Arial"/>
                <w:b/>
                <w:bCs/>
                <w:color w:val="0070C0"/>
                <w:sz w:val="21"/>
                <w:szCs w:val="21"/>
                <w:lang w:eastAsia="en-KE"/>
              </w:rPr>
              <w:t>→</w:t>
            </w:r>
            <w:r w:rsidRPr="00786F26">
              <w:rPr>
                <w:rFonts w:ascii="Verdana" w:eastAsia="Times New Roman" w:hAnsi="Verdana" w:cs="Times New Roman"/>
                <w:b/>
                <w:bCs/>
                <w:color w:val="0070C0"/>
                <w:sz w:val="21"/>
                <w:szCs w:val="21"/>
                <w:lang w:eastAsia="en-KE"/>
              </w:rPr>
              <w:t xml:space="preserve"> Stronger</w:t>
            </w:r>
          </w:p>
        </w:tc>
      </w:tr>
      <w:tr w:rsidR="00F36231" w:rsidRPr="00786F26" w14:paraId="739B635A" w14:textId="77777777" w:rsidTr="00F3623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0B0763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EUR/USD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271DE3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GBP/USD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B2346D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EUR/GBP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9224D3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EUR</w:t>
            </w:r>
          </w:p>
        </w:tc>
      </w:tr>
      <w:tr w:rsidR="00F36231" w:rsidRPr="00786F26" w14:paraId="5B2C6238" w14:textId="77777777" w:rsidTr="00F3623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3F7672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AUD/USD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AFCBE8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NZD/USD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2E4A9D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AUD/NZD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F13FE0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AUD</w:t>
            </w:r>
          </w:p>
        </w:tc>
      </w:tr>
      <w:tr w:rsidR="00F36231" w:rsidRPr="00786F26" w14:paraId="7F1C38AD" w14:textId="77777777" w:rsidTr="00F3623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C0E345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EUR/USD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DBC19C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AUD/USD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9F3499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EUR/AUD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B18A87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EUR</w:t>
            </w:r>
          </w:p>
        </w:tc>
      </w:tr>
      <w:tr w:rsidR="00F36231" w:rsidRPr="00786F26" w14:paraId="30DA0C49" w14:textId="77777777" w:rsidTr="00F3623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B74AAB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GBP/USD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B86BD9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AUD/USD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0E22B3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GBP/AUD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55EFB7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GBP</w:t>
            </w:r>
          </w:p>
        </w:tc>
      </w:tr>
      <w:tr w:rsidR="00F36231" w:rsidRPr="00786F26" w14:paraId="4A71415B" w14:textId="77777777" w:rsidTr="00F3623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16149A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EUR/USD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2127BE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NZD/USD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FE8F06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EUR/NZD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C19B58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EUR</w:t>
            </w:r>
          </w:p>
        </w:tc>
      </w:tr>
      <w:tr w:rsidR="00F36231" w:rsidRPr="00786F26" w14:paraId="6C3042CB" w14:textId="77777777" w:rsidTr="00F3623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E51759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GBP/USD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BDA29F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NZD/USD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14A02E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GBP/NZD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51C646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GBP</w:t>
            </w:r>
          </w:p>
        </w:tc>
      </w:tr>
      <w:tr w:rsidR="00F36231" w:rsidRPr="00786F26" w14:paraId="40EE722D" w14:textId="77777777" w:rsidTr="00F3623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7F5E02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USD/JPY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463ABC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USD/CHF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480721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CHF/JPY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4645BF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CHF (JPY is weaker)</w:t>
            </w:r>
          </w:p>
        </w:tc>
      </w:tr>
      <w:tr w:rsidR="00F36231" w:rsidRPr="00786F26" w14:paraId="0CE69FE3" w14:textId="77777777" w:rsidTr="00F3623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9EEE42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lastRenderedPageBreak/>
              <w:t>USD/JPY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271F82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USD/CAD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F0ADA4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CAD/JPY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42709B" w14:textId="77777777" w:rsidR="00F36231" w:rsidRPr="00786F26" w:rsidRDefault="00F36231" w:rsidP="00F36231">
            <w:pPr>
              <w:spacing w:before="480" w:after="480" w:line="240" w:lineRule="auto"/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</w:pPr>
            <w:r w:rsidRPr="00786F26">
              <w:rPr>
                <w:rFonts w:ascii="Verdana" w:eastAsia="Times New Roman" w:hAnsi="Verdana" w:cs="Times New Roman"/>
                <w:sz w:val="21"/>
                <w:szCs w:val="21"/>
                <w:lang w:eastAsia="en-KE"/>
              </w:rPr>
              <w:t>CAD (JPY is weaker)</w:t>
            </w:r>
          </w:p>
        </w:tc>
      </w:tr>
    </w:tbl>
    <w:p w14:paraId="06907613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For unlisted combinations: the cross is the rate between the two non-common currencies. If your broker doesn't offer the cross, use the inverse pair and reverse the reading.</w:t>
      </w:r>
    </w:p>
    <w:p w14:paraId="6F0E69A0" w14:textId="77777777" w:rsidR="00F36231" w:rsidRPr="00786F26" w:rsidRDefault="00306FB8" w:rsidP="00F36231">
      <w:pPr>
        <w:spacing w:before="686" w:after="686" w:line="240" w:lineRule="auto"/>
        <w:rPr>
          <w:rFonts w:ascii="Verdana" w:eastAsia="Times New Roman" w:hAnsi="Verdana" w:cs="Times New Roman"/>
          <w:sz w:val="24"/>
          <w:szCs w:val="24"/>
          <w:lang w:eastAsia="en-KE"/>
        </w:rPr>
      </w:pPr>
      <w:r>
        <w:rPr>
          <w:rFonts w:ascii="Verdana" w:eastAsia="Times New Roman" w:hAnsi="Verdana" w:cs="Times New Roman"/>
          <w:sz w:val="24"/>
          <w:szCs w:val="24"/>
          <w:lang w:eastAsia="en-KE"/>
        </w:rPr>
        <w:pict w14:anchorId="7A694EE6">
          <v:rect id="_x0000_i1031" style="width:0;height:0" o:hralign="center" o:hrstd="t" o:hr="t" fillcolor="#a0a0a0" stroked="f"/>
        </w:pict>
      </w:r>
    </w:p>
    <w:p w14:paraId="16F71E35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  <w:t>Extension: Commodity Currencies</w:t>
      </w:r>
    </w:p>
    <w:p w14:paraId="214E8D21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When AUD/USD and NZD/USD compete, check AUD/NZD per the rules above, then confirm the commodity driver: for AUD, gold (XAUUSD) should be rising or stable; for NZD, dairy prices (GDT index) should be rising or stable. When cross selection and commodity direction agree, conviction is highest. If they conflict, the cross pair selection stands — commodity is confirmatory, not a veto.</w:t>
      </w:r>
    </w:p>
    <w:p w14:paraId="5D88F577" w14:textId="77777777" w:rsidR="00F36231" w:rsidRPr="00786F26" w:rsidRDefault="00306FB8" w:rsidP="00F36231">
      <w:pPr>
        <w:spacing w:before="686" w:after="686" w:line="240" w:lineRule="auto"/>
        <w:rPr>
          <w:rFonts w:ascii="Verdana" w:eastAsia="Times New Roman" w:hAnsi="Verdana" w:cs="Times New Roman"/>
          <w:sz w:val="24"/>
          <w:szCs w:val="24"/>
          <w:lang w:eastAsia="en-KE"/>
        </w:rPr>
      </w:pPr>
      <w:r>
        <w:rPr>
          <w:rFonts w:ascii="Verdana" w:eastAsia="Times New Roman" w:hAnsi="Verdana" w:cs="Times New Roman"/>
          <w:sz w:val="24"/>
          <w:szCs w:val="24"/>
          <w:lang w:eastAsia="en-KE"/>
        </w:rPr>
        <w:pict w14:anchorId="3504BEC6">
          <v:rect id="_x0000_i1032" style="width:0;height:0" o:hralign="center" o:hrstd="t" o:hr="t" fillcolor="#a0a0a0" stroked="f"/>
        </w:pict>
      </w:r>
    </w:p>
    <w:p w14:paraId="6A3DC532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  <w:t>Extension: Index Relative Strength</w:t>
      </w:r>
    </w:p>
    <w:p w14:paraId="5EC30FBD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When NAS100 and SPX500 signal in the same direction, calculate NAS100 ÷ SPX500. Ratio rising = NAS100 has more momentum (tech-led, more fragile). Ratio falling = SPX500 has more institutional support (broad-based, more durable). For longs: rising ratio favors NAS100 for momentum; falling ratio favors SPX500 for staying power. For shorts: falling ratio means NAS100 is weaker — short NAS100. ADX &gt; 20 on the ratio chart required.</w:t>
      </w:r>
    </w:p>
    <w:p w14:paraId="7C3FBA2C" w14:textId="77777777" w:rsidR="00F36231" w:rsidRPr="00786F26" w:rsidRDefault="00306FB8" w:rsidP="00F36231">
      <w:pPr>
        <w:spacing w:before="686" w:after="686" w:line="240" w:lineRule="auto"/>
        <w:rPr>
          <w:rFonts w:ascii="Verdana" w:eastAsia="Times New Roman" w:hAnsi="Verdana" w:cs="Times New Roman"/>
          <w:sz w:val="24"/>
          <w:szCs w:val="24"/>
          <w:lang w:eastAsia="en-KE"/>
        </w:rPr>
      </w:pPr>
      <w:r>
        <w:rPr>
          <w:rFonts w:ascii="Verdana" w:eastAsia="Times New Roman" w:hAnsi="Verdana" w:cs="Times New Roman"/>
          <w:sz w:val="24"/>
          <w:szCs w:val="24"/>
          <w:lang w:eastAsia="en-KE"/>
        </w:rPr>
        <w:pict w14:anchorId="12177717">
          <v:rect id="_x0000_i1033" style="width:0;height:0" o:hralign="center" o:hrstd="t" o:hr="t" fillcolor="#a0a0a0" stroked="f"/>
        </w:pict>
      </w:r>
    </w:p>
    <w:p w14:paraId="33D61522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  <w:t>Invalidation Conditions</w:t>
      </w:r>
    </w:p>
    <w:p w14:paraId="36F5899A" w14:textId="77777777" w:rsidR="00F36231" w:rsidRPr="00786F26" w:rsidRDefault="00F36231" w:rsidP="00F36231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ADX ≤ 20 on cross pair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— ranging cross provides no signal; use Neutral fallback</w:t>
      </w:r>
    </w:p>
    <w:p w14:paraId="04ACA108" w14:textId="77777777" w:rsidR="00F36231" w:rsidRPr="00786F26" w:rsidRDefault="00F36231" w:rsidP="00F36231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lastRenderedPageBreak/>
        <w:t>❌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Competing signals on different timeframes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— filter requires same-timeframe, same-protocol signals</w:t>
      </w:r>
    </w:p>
    <w:p w14:paraId="6DAA5957" w14:textId="77777777" w:rsidR="00F36231" w:rsidRPr="00786F26" w:rsidRDefault="00F36231" w:rsidP="00F36231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No shared currency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— pairs like EUR/USD and AUD/JPY have no overlapping exposure to filter</w:t>
      </w:r>
    </w:p>
    <w:p w14:paraId="3B32499B" w14:textId="77777777" w:rsidR="00F36231" w:rsidRPr="00786F26" w:rsidRDefault="00F36231" w:rsidP="00F36231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</w:t>
      </w: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Cross pair data unavailable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— skip filter; take the signal with better R:R</w:t>
      </w:r>
    </w:p>
    <w:p w14:paraId="133E8179" w14:textId="77777777" w:rsidR="00F36231" w:rsidRPr="00786F26" w:rsidRDefault="00306FB8" w:rsidP="00F36231">
      <w:pPr>
        <w:spacing w:before="686" w:after="686" w:line="240" w:lineRule="auto"/>
        <w:rPr>
          <w:rFonts w:ascii="Verdana" w:eastAsia="Times New Roman" w:hAnsi="Verdana" w:cs="Times New Roman"/>
          <w:sz w:val="24"/>
          <w:szCs w:val="24"/>
          <w:lang w:eastAsia="en-KE"/>
        </w:rPr>
      </w:pPr>
      <w:r>
        <w:rPr>
          <w:rFonts w:ascii="Verdana" w:eastAsia="Times New Roman" w:hAnsi="Verdana" w:cs="Times New Roman"/>
          <w:sz w:val="24"/>
          <w:szCs w:val="24"/>
          <w:lang w:eastAsia="en-KE"/>
        </w:rPr>
        <w:pict w14:anchorId="294079EF">
          <v:rect id="_x0000_i1034" style="width:0;height:0" o:hralign="center" o:hrstd="t" o:hr="t" fillcolor="#a0a0a0" stroked="f"/>
        </w:pict>
      </w:r>
    </w:p>
    <w:p w14:paraId="5FF9C158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  <w:t>Instrument Notes</w:t>
      </w:r>
    </w:p>
    <w:p w14:paraId="0B7B2444" w14:textId="77777777" w:rsidR="00F36231" w:rsidRPr="00786F26" w:rsidRDefault="00F36231" w:rsidP="00F36231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Forex: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Primary application. Verify your broker offers the required cross; if not, use the inverse pair and reverse the direction reading.</w:t>
      </w:r>
    </w:p>
    <w:p w14:paraId="0E2AE946" w14:textId="77777777" w:rsidR="00F36231" w:rsidRPr="00786F26" w:rsidRDefault="00F36231" w:rsidP="00F36231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Gold/Silver: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No direct cross pair exists. Use the Gold/Silver ratio (XAU ÷ XAG): ratio rising + ADX &gt; 20 = gold is stronger (select XAUUSD for longs, XAGUSD for shorts). Ratio falling + ADX &gt; 20 = silver is stronger (reverse).</w:t>
      </w:r>
    </w:p>
    <w:p w14:paraId="1F43C81F" w14:textId="77777777" w:rsidR="00F36231" w:rsidRPr="00786F26" w:rsidRDefault="00F36231" w:rsidP="00F36231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Indices:</w:t>
      </w: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 NAS100 vs SPX500 uses ratio method per extension above. Less reliable than forex — index correlations exceed 0.85, reducing meaningful divergence frequency.</w:t>
      </w:r>
    </w:p>
    <w:p w14:paraId="06610EC1" w14:textId="77777777" w:rsidR="00F36231" w:rsidRPr="00786F26" w:rsidRDefault="00306FB8" w:rsidP="00F36231">
      <w:pPr>
        <w:spacing w:before="686" w:after="686" w:line="240" w:lineRule="auto"/>
        <w:rPr>
          <w:rFonts w:ascii="Verdana" w:eastAsia="Times New Roman" w:hAnsi="Verdana" w:cs="Times New Roman"/>
          <w:sz w:val="24"/>
          <w:szCs w:val="24"/>
          <w:lang w:eastAsia="en-KE"/>
        </w:rPr>
      </w:pPr>
      <w:r>
        <w:rPr>
          <w:rFonts w:ascii="Verdana" w:eastAsia="Times New Roman" w:hAnsi="Verdana" w:cs="Times New Roman"/>
          <w:sz w:val="24"/>
          <w:szCs w:val="24"/>
          <w:lang w:eastAsia="en-KE"/>
        </w:rPr>
        <w:pict w14:anchorId="299291BA">
          <v:rect id="_x0000_i1035" style="width:0;height:0" o:hralign="center" o:hrstd="t" o:hr="t" fillcolor="#a0a0a0" stroked="f"/>
        </w:pict>
      </w:r>
    </w:p>
    <w:p w14:paraId="547FAC26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</w:pPr>
      <w:r w:rsidRPr="00786F26">
        <w:rPr>
          <w:rFonts w:ascii="Verdana" w:eastAsia="Times New Roman" w:hAnsi="Verdana" w:cs="Arial"/>
          <w:b/>
          <w:bCs/>
          <w:color w:val="FFFFFF"/>
          <w:spacing w:val="-6"/>
          <w:sz w:val="34"/>
          <w:szCs w:val="34"/>
          <w:lang w:eastAsia="en-KE"/>
        </w:rPr>
        <w:t>Multi-Signal Note</w:t>
      </w:r>
    </w:p>
    <w:p w14:paraId="40FC03D3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color w:val="F4F0EB"/>
          <w:sz w:val="21"/>
          <w:szCs w:val="21"/>
          <w:lang w:eastAsia="en-KE"/>
        </w:rPr>
        <w:t>If 3+ correlated pairs signal simultaneously (e.g., EUR/USD, GBP/USD, AUD/USD all long), run pairwise cross comparisons. If one currency is stronger than all others (e.g., EUR/GBP up AND EUR/AUD up), select that pair. If results conflict, default to the pair with the best R:R.</w:t>
      </w:r>
    </w:p>
    <w:p w14:paraId="1F2B7D36" w14:textId="77777777" w:rsidR="00F36231" w:rsidRPr="00786F26" w:rsidRDefault="00306FB8" w:rsidP="00F36231">
      <w:pPr>
        <w:spacing w:before="686" w:after="686" w:line="240" w:lineRule="auto"/>
        <w:rPr>
          <w:rFonts w:ascii="Verdana" w:eastAsia="Times New Roman" w:hAnsi="Verdana" w:cs="Times New Roman"/>
          <w:sz w:val="24"/>
          <w:szCs w:val="24"/>
          <w:lang w:eastAsia="en-KE"/>
        </w:rPr>
      </w:pPr>
      <w:r>
        <w:rPr>
          <w:rFonts w:ascii="Verdana" w:eastAsia="Times New Roman" w:hAnsi="Verdana" w:cs="Times New Roman"/>
          <w:sz w:val="24"/>
          <w:szCs w:val="24"/>
          <w:lang w:eastAsia="en-KE"/>
        </w:rPr>
        <w:pict w14:anchorId="76ED667B">
          <v:rect id="_x0000_i1036" style="width:0;height:0" o:hralign="center" o:hrstd="t" o:hr="t" fillcolor="#a0a0a0" stroked="f"/>
        </w:pict>
      </w:r>
    </w:p>
    <w:p w14:paraId="626F4600" w14:textId="77777777" w:rsidR="00F36231" w:rsidRPr="00786F26" w:rsidRDefault="00F36231" w:rsidP="00F3623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0" w:line="240" w:lineRule="auto"/>
        <w:rPr>
          <w:rFonts w:ascii="Verdana" w:eastAsia="Times New Roman" w:hAnsi="Verdana" w:cs="Arial"/>
          <w:color w:val="F4F0EB"/>
          <w:sz w:val="21"/>
          <w:szCs w:val="21"/>
          <w:lang w:eastAsia="en-KE"/>
        </w:rPr>
      </w:pPr>
      <w:r w:rsidRPr="00786F26">
        <w:rPr>
          <w:rFonts w:ascii="Verdana" w:eastAsia="Times New Roman" w:hAnsi="Verdana" w:cs="Arial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Worked example: EUR/USD and GBP/USD both trigger long on H4. Open EUR/GBP H4: price above 50 EMA, ADX = 24. EUR is stronger. Select EUR/USD. Enter using the underlying protocol's rules.</w:t>
      </w:r>
    </w:p>
    <w:p w14:paraId="2D188228" w14:textId="77777777" w:rsidR="00726F93" w:rsidRPr="00786F26" w:rsidRDefault="00726F93">
      <w:pPr>
        <w:rPr>
          <w:rFonts w:ascii="Verdana" w:hAnsi="Verdana"/>
        </w:rPr>
      </w:pPr>
    </w:p>
    <w:sectPr w:rsidR="00726F93" w:rsidRPr="00786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3657D"/>
    <w:multiLevelType w:val="multilevel"/>
    <w:tmpl w:val="783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2D4C13"/>
    <w:multiLevelType w:val="multilevel"/>
    <w:tmpl w:val="7506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42DC6"/>
    <w:multiLevelType w:val="multilevel"/>
    <w:tmpl w:val="69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5919AC"/>
    <w:multiLevelType w:val="multilevel"/>
    <w:tmpl w:val="170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A23C0C"/>
    <w:multiLevelType w:val="multilevel"/>
    <w:tmpl w:val="D3D2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604CE"/>
    <w:multiLevelType w:val="multilevel"/>
    <w:tmpl w:val="EB44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F0469"/>
    <w:multiLevelType w:val="multilevel"/>
    <w:tmpl w:val="997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6A1AB9"/>
    <w:multiLevelType w:val="multilevel"/>
    <w:tmpl w:val="DCEE4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D50117"/>
    <w:multiLevelType w:val="multilevel"/>
    <w:tmpl w:val="0622C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8"/>
  </w:num>
  <w:num w:numId="5">
    <w:abstractNumId w:val="5"/>
  </w:num>
  <w:num w:numId="6">
    <w:abstractNumId w:val="1"/>
  </w:num>
  <w:num w:numId="7">
    <w:abstractNumId w:val="4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31"/>
    <w:rsid w:val="00055584"/>
    <w:rsid w:val="000B3CBD"/>
    <w:rsid w:val="000F227F"/>
    <w:rsid w:val="00306FB8"/>
    <w:rsid w:val="00726F93"/>
    <w:rsid w:val="00786F26"/>
    <w:rsid w:val="00CB3F82"/>
    <w:rsid w:val="00D87BB4"/>
    <w:rsid w:val="00E97ECE"/>
    <w:rsid w:val="00F3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36025"/>
  <w15:chartTrackingRefBased/>
  <w15:docId w15:val="{F4F6CDDE-0CD1-44C1-8B9B-6B311AE19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1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60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41533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3</cp:revision>
  <dcterms:created xsi:type="dcterms:W3CDTF">2026-03-24T04:07:00Z</dcterms:created>
  <dcterms:modified xsi:type="dcterms:W3CDTF">2026-04-28T11:11:00Z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6abcff8e-6b49-4de8-a5c5-3afb780273e1</vt:lpwstr>
  </property>
</Properties>
</file>