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204B2" w14:textId="77777777" w:rsidR="00132A7E" w:rsidRPr="00132A7E" w:rsidRDefault="00132A7E" w:rsidP="00132A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0"/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</w:pPr>
      <w:r w:rsidRPr="00132A7E"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  <w:t>MACD CROSSOVER PROTOCOL</w:t>
      </w:r>
    </w:p>
    <w:p w14:paraId="770B05D0" w14:textId="77777777" w:rsidR="00132A7E" w:rsidRPr="00132A7E" w:rsidRDefault="00132A7E" w:rsidP="00132A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v2.0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| Source: How to Use the MACD Indicator (</w:t>
      </w:r>
      <w:proofErr w:type="spellStart"/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BabyPips</w:t>
      </w:r>
      <w:proofErr w:type="spellEnd"/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) — see lesson for pattern theory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  <w:t>All instruments | TF: Daily (primary), 4H (secondary), 1H (Forex/NAS100 only, with caution)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  <w:t>Sessions: Forex/Metals 08:00–17:00 | Oil 13:00–17:00 (4H entries) | Indices: US cash, skip first 30 min — all GMT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  <w:t xml:space="preserve">Reality: 42–50% win rate | 2:1–3.5:1 </w:t>
      </w:r>
      <w:proofErr w:type="gramStart"/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R:R</w:t>
      </w:r>
      <w:proofErr w:type="gramEnd"/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| PF 1.1–1.6 | Edge from regime filtering + trend EMA alignment + ATR trailing</w:t>
      </w:r>
    </w:p>
    <w:p w14:paraId="7CEB0501" w14:textId="77777777" w:rsidR="00132A7E" w:rsidRPr="00132A7E" w:rsidRDefault="00BD3E78" w:rsidP="00132A7E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358D02B7">
          <v:rect id="_x0000_i1025" style="width:0;height:0" o:hralign="center" o:hrstd="t" o:hr="t" fillcolor="#a0a0a0" stroked="f"/>
        </w:pict>
      </w:r>
    </w:p>
    <w:p w14:paraId="5F2BEEB9" w14:textId="77777777" w:rsidR="00132A7E" w:rsidRPr="00132A7E" w:rsidRDefault="00132A7E" w:rsidP="00132A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132A7E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Instrument Parameters</w:t>
      </w:r>
    </w:p>
    <w:p w14:paraId="337216AF" w14:textId="77777777" w:rsidR="00132A7E" w:rsidRPr="00132A7E" w:rsidRDefault="00132A7E" w:rsidP="00132A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Use ONLY the row matching your instrument. Parameters are not interchangeable.</w:t>
      </w:r>
    </w:p>
    <w:tbl>
      <w:tblPr>
        <w:tblW w:w="87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2514"/>
        <w:gridCol w:w="1168"/>
        <w:gridCol w:w="2080"/>
        <w:gridCol w:w="852"/>
      </w:tblGrid>
      <w:tr w:rsidR="0002421C" w:rsidRPr="0002421C" w14:paraId="1D4C4688" w14:textId="77777777" w:rsidTr="00132A7E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ADD0B7F" w14:textId="77777777" w:rsidR="00132A7E" w:rsidRPr="0002421C" w:rsidRDefault="00132A7E" w:rsidP="00132A7E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02421C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Instrument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D0ECB65" w14:textId="77777777" w:rsidR="00132A7E" w:rsidRPr="0002421C" w:rsidRDefault="00132A7E" w:rsidP="00132A7E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02421C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MACD (Fast, Slow, Signal)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B9DCDBD" w14:textId="77777777" w:rsidR="00132A7E" w:rsidRPr="0002421C" w:rsidRDefault="00132A7E" w:rsidP="00132A7E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02421C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Trend Filter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FEAA2A6" w14:textId="77777777" w:rsidR="00132A7E" w:rsidRPr="0002421C" w:rsidRDefault="00132A7E" w:rsidP="00132A7E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02421C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ATR Stop (Daily / 4H)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76EB616" w14:textId="77777777" w:rsidR="00132A7E" w:rsidRPr="0002421C" w:rsidRDefault="00132A7E" w:rsidP="00132A7E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02421C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Size Adj.</w:t>
            </w:r>
          </w:p>
        </w:tc>
      </w:tr>
      <w:tr w:rsidR="00132A7E" w:rsidRPr="00132A7E" w14:paraId="47F6BD9B" w14:textId="77777777" w:rsidTr="00132A7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3A8F66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Forex Majors &amp; Minors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9BF42C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12, 26, 9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F33E0F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200 EMA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A0ABE1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2.5× / 2.0×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EE95D4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100%</w:t>
            </w:r>
          </w:p>
        </w:tc>
      </w:tr>
      <w:tr w:rsidR="00132A7E" w:rsidRPr="00132A7E" w14:paraId="74DF3E2D" w14:textId="77777777" w:rsidTr="00132A7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D4CA1C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Forex Exotics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5A761B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12, 26, 9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71ACCC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200 EMA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FED06C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3.0× / —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8E9B0E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50%</w:t>
            </w:r>
          </w:p>
        </w:tc>
      </w:tr>
      <w:tr w:rsidR="00132A7E" w:rsidRPr="00132A7E" w14:paraId="0D4480AC" w14:textId="77777777" w:rsidTr="00132A7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61393D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Gold (XAUUSD)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DD9A6C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14, 48, 3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7A0317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200 EMA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D56BBC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3.0× / 2.5×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92F817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100%</w:t>
            </w:r>
          </w:p>
        </w:tc>
      </w:tr>
      <w:tr w:rsidR="00132A7E" w:rsidRPr="00132A7E" w14:paraId="21B0ABD3" w14:textId="77777777" w:rsidTr="00132A7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808F2B2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Silver (XAGUSD)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535096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14, 48, 3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9474DA0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200 EMA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79E9BD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3.0× / —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08BFBE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75%</w:t>
            </w:r>
          </w:p>
        </w:tc>
      </w:tr>
      <w:tr w:rsidR="00132A7E" w:rsidRPr="00132A7E" w14:paraId="34CCC622" w14:textId="77777777" w:rsidTr="00132A7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BC824A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Oil (USOIL/WTI)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7DF130C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12, 26, 9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EA75C0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200 EMA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4B3F7AE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3.0× / 2.5×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319924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50%</w:t>
            </w:r>
          </w:p>
        </w:tc>
      </w:tr>
      <w:tr w:rsidR="00132A7E" w:rsidRPr="00132A7E" w14:paraId="262F8DC7" w14:textId="77777777" w:rsidTr="00132A7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D9C7D7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SPX500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D45380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2, 60, 2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9451E2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200 SMA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1612A8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2.5× / —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D6A2C7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100%</w:t>
            </w:r>
          </w:p>
        </w:tc>
      </w:tr>
      <w:tr w:rsidR="00132A7E" w:rsidRPr="00132A7E" w14:paraId="55615152" w14:textId="77777777" w:rsidTr="00132A7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5ECAD6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lastRenderedPageBreak/>
              <w:t>NAS100 / US30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98286B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8, 17, 9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535EF3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50 EMA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6E4E19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2.0× / 2.0×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B6C2F0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100%</w:t>
            </w:r>
          </w:p>
        </w:tc>
      </w:tr>
    </w:tbl>
    <w:p w14:paraId="1179925B" w14:textId="77777777" w:rsidR="00132A7E" w:rsidRPr="00132A7E" w:rsidRDefault="00132A7E" w:rsidP="00132A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"—" means that timeframe is not recommended. Exotics, Silver, and SPX500: Daily only. 1H timeframe (where supported): ATR stop multiplier 1.5×.</w:t>
      </w:r>
    </w:p>
    <w:p w14:paraId="7FF05F2F" w14:textId="77777777" w:rsidR="00132A7E" w:rsidRPr="00132A7E" w:rsidRDefault="00132A7E" w:rsidP="00132A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Also required on every chart: ADX(14) for trend-strength gating. ATR(14) for stop placement and position sizing.</w:t>
      </w:r>
    </w:p>
    <w:p w14:paraId="43807BC5" w14:textId="77777777" w:rsidR="00132A7E" w:rsidRPr="00132A7E" w:rsidRDefault="00BD3E78" w:rsidP="00132A7E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7DADEB30">
          <v:rect id="_x0000_i1026" style="width:0;height:0" o:hralign="center" o:hrstd="t" o:hr="t" fillcolor="#a0a0a0" stroked="f"/>
        </w:pict>
      </w:r>
    </w:p>
    <w:p w14:paraId="33190B69" w14:textId="77777777" w:rsidR="00132A7E" w:rsidRPr="00132A7E" w:rsidRDefault="00132A7E" w:rsidP="00132A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132A7E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Regime Classification</w:t>
      </w:r>
    </w:p>
    <w:p w14:paraId="62D782A0" w14:textId="77777777" w:rsidR="00132A7E" w:rsidRPr="00132A7E" w:rsidRDefault="00132A7E" w:rsidP="00132A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Classify the market BEFORE scanning for crossover signals. If regime is unfavorable or neutral, do not look for entries.</w:t>
      </w:r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3"/>
        <w:gridCol w:w="1148"/>
        <w:gridCol w:w="1684"/>
      </w:tblGrid>
      <w:tr w:rsidR="00132A7E" w:rsidRPr="00132A7E" w14:paraId="74D84287" w14:textId="77777777" w:rsidTr="00132A7E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0BB18E8" w14:textId="77777777" w:rsidR="00132A7E" w:rsidRPr="007132C7" w:rsidRDefault="00132A7E" w:rsidP="00132A7E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  <w:lang w:eastAsia="en-KE"/>
              </w:rPr>
            </w:pPr>
            <w:r w:rsidRPr="007132C7"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  <w:lang w:eastAsia="en-KE"/>
              </w:rPr>
              <w:t>Condition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4B73B86" w14:textId="77777777" w:rsidR="00132A7E" w:rsidRPr="007132C7" w:rsidRDefault="00132A7E" w:rsidP="00132A7E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  <w:lang w:eastAsia="en-KE"/>
              </w:rPr>
            </w:pPr>
            <w:r w:rsidRPr="007132C7"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  <w:lang w:eastAsia="en-KE"/>
              </w:rPr>
              <w:t>Regime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47342D9" w14:textId="77777777" w:rsidR="00132A7E" w:rsidRPr="007132C7" w:rsidRDefault="00132A7E" w:rsidP="00132A7E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  <w:lang w:eastAsia="en-KE"/>
              </w:rPr>
            </w:pPr>
            <w:r w:rsidRPr="007132C7"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  <w:lang w:eastAsia="en-KE"/>
              </w:rPr>
              <w:t>Action</w:t>
            </w:r>
          </w:p>
        </w:tc>
      </w:tr>
      <w:tr w:rsidR="00132A7E" w:rsidRPr="00132A7E" w14:paraId="1AE2EC6C" w14:textId="77777777" w:rsidTr="00132A7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7D2660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ADX(14) &lt; 20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735ED59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Unfavorable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DF12D9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Segoe UI Emoji" w:eastAsia="Times New Roman" w:hAnsi="Segoe UI Emoji" w:cs="Segoe UI Emoji"/>
                <w:sz w:val="21"/>
                <w:szCs w:val="21"/>
                <w:lang w:eastAsia="en-KE"/>
              </w:rPr>
              <w:t>❌</w:t>
            </w: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 xml:space="preserve"> Do not trade</w:t>
            </w:r>
          </w:p>
        </w:tc>
      </w:tr>
      <w:tr w:rsidR="00132A7E" w:rsidRPr="00132A7E" w14:paraId="361B87B8" w14:textId="77777777" w:rsidTr="00132A7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E9499B1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ADX(14) ≥ 20 AND price closed above Trend Filter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D8E673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Bullish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0DD11A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Long trades only</w:t>
            </w:r>
          </w:p>
        </w:tc>
      </w:tr>
      <w:tr w:rsidR="00132A7E" w:rsidRPr="00132A7E" w14:paraId="5242C93A" w14:textId="77777777" w:rsidTr="00132A7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9327D4D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ADX(14) ≥ 20 AND price closed below Trend Filter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FDDC8D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Bearish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02BE14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Short trades only</w:t>
            </w:r>
          </w:p>
        </w:tc>
      </w:tr>
      <w:tr w:rsidR="00132A7E" w:rsidRPr="00132A7E" w14:paraId="1D398B2D" w14:textId="77777777" w:rsidTr="00132A7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2E91BE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Price within 0.1% of Trend Filter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9A1C1D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Neutral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354234" w14:textId="77777777" w:rsidR="00132A7E" w:rsidRPr="00132A7E" w:rsidRDefault="00132A7E" w:rsidP="00132A7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132A7E">
              <w:rPr>
                <w:rFonts w:ascii="Segoe UI Emoji" w:eastAsia="Times New Roman" w:hAnsi="Segoe UI Emoji" w:cs="Segoe UI Emoji"/>
                <w:sz w:val="21"/>
                <w:szCs w:val="21"/>
                <w:lang w:eastAsia="en-KE"/>
              </w:rPr>
              <w:t>❌</w:t>
            </w:r>
            <w:r w:rsidRPr="00132A7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 xml:space="preserve"> No new trades</w:t>
            </w:r>
          </w:p>
        </w:tc>
      </w:tr>
    </w:tbl>
    <w:p w14:paraId="439D0ADC" w14:textId="77777777" w:rsidR="00132A7E" w:rsidRPr="00132A7E" w:rsidRDefault="00132A7E" w:rsidP="00132A7E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Oil on 4H: raise ADX threshold to ≥ 25 — compensates for inventory-driven intraday noise</w:t>
      </w:r>
    </w:p>
    <w:p w14:paraId="7AB68361" w14:textId="77777777" w:rsidR="00132A7E" w:rsidRPr="00132A7E" w:rsidRDefault="00132A7E" w:rsidP="00132A7E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lastRenderedPageBreak/>
        <w:t>SPX500: take LONG signals only — short signals historically underperform due to structural upward drift</w:t>
      </w:r>
    </w:p>
    <w:p w14:paraId="46DB2682" w14:textId="77777777" w:rsidR="00132A7E" w:rsidRPr="00132A7E" w:rsidRDefault="00BD3E78" w:rsidP="00132A7E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14247FEF">
          <v:rect id="_x0000_i1027" style="width:0;height:0" o:hralign="center" o:hrstd="t" o:hr="t" fillcolor="#a0a0a0" stroked="f"/>
        </w:pict>
      </w:r>
    </w:p>
    <w:p w14:paraId="6061363F" w14:textId="77777777" w:rsidR="00132A7E" w:rsidRPr="00132A7E" w:rsidRDefault="00132A7E" w:rsidP="00132A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132A7E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Entry Rules (Long)</w:t>
      </w:r>
    </w:p>
    <w:p w14:paraId="0C6AF3BE" w14:textId="77777777" w:rsidR="00132A7E" w:rsidRPr="00132A7E" w:rsidRDefault="00132A7E" w:rsidP="00132A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ALL conditions must be TRUE at bar close. Execute at the OPEN of the next bar using a market order.</w:t>
      </w:r>
    </w:p>
    <w:p w14:paraId="7E15863A" w14:textId="77777777" w:rsidR="00132A7E" w:rsidRPr="00132A7E" w:rsidRDefault="00132A7E" w:rsidP="00132A7E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Crossover confirmed: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MACD Line crossed above Signal Line on this closed bar (previous bar: MACD ≤ Signal; current bar: MACD &gt; Signal)</w:t>
      </w:r>
    </w:p>
    <w:p w14:paraId="1ACB66D8" w14:textId="77777777" w:rsidR="00132A7E" w:rsidRPr="00132A7E" w:rsidRDefault="00132A7E" w:rsidP="00132A7E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Regime is bullish: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ADX ≥ threshold AND price closed above Trend Filter</w:t>
      </w:r>
    </w:p>
    <w:p w14:paraId="0835250B" w14:textId="77777777" w:rsidR="00132A7E" w:rsidRPr="00132A7E" w:rsidRDefault="00132A7E" w:rsidP="00132A7E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High-conviction filter (recommended):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MACD Line is above zero — indicates pullback-in-uptrend rather than reversal attempt</w:t>
      </w:r>
    </w:p>
    <w:p w14:paraId="79DACFCA" w14:textId="77777777" w:rsidR="00132A7E" w:rsidRPr="00132A7E" w:rsidRDefault="00132A7E" w:rsidP="00132A7E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Session filter passed: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Current time is within the permitted trading window for this instrument</w:t>
      </w:r>
    </w:p>
    <w:p w14:paraId="5A626C72" w14:textId="77777777" w:rsidR="00132A7E" w:rsidRPr="00132A7E" w:rsidRDefault="00132A7E" w:rsidP="00132A7E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Spread acceptable: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Current spread ≤ 1.25 × 20-day median spread</w:t>
      </w:r>
    </w:p>
    <w:p w14:paraId="0CE73931" w14:textId="77777777" w:rsidR="00132A7E" w:rsidRPr="00132A7E" w:rsidRDefault="00132A7E" w:rsidP="00132A7E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Minimum hold clear: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No position in this instrument was closed within the minimum hold period (Daily: 1 bar | 4H: 4 bars | 1H: 8 bars)</w:t>
      </w:r>
    </w:p>
    <w:p w14:paraId="1D89D63C" w14:textId="77777777" w:rsidR="00132A7E" w:rsidRPr="00132A7E" w:rsidRDefault="00132A7E" w:rsidP="00132A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Gap filter: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If the next bar opens more than 0.5 × ATR(14) from the signal bar's close, skip this signal entirely.</w:t>
      </w:r>
    </w:p>
    <w:p w14:paraId="4BEC6F92" w14:textId="77777777" w:rsidR="00132A7E" w:rsidRPr="00132A7E" w:rsidRDefault="00132A7E" w:rsidP="00132A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Short entry: Mirror of long — reverse all directions.</w:t>
      </w:r>
    </w:p>
    <w:p w14:paraId="48812196" w14:textId="77777777" w:rsidR="00132A7E" w:rsidRPr="00132A7E" w:rsidRDefault="00132A7E" w:rsidP="00132A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Risk: 1% per trade. Reduce per Size Adj. column in parameter table. Size per Risk Framework.</w:t>
      </w:r>
    </w:p>
    <w:p w14:paraId="1CF24066" w14:textId="77777777" w:rsidR="00132A7E" w:rsidRPr="00132A7E" w:rsidRDefault="00BD3E78" w:rsidP="00132A7E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574CB217">
          <v:rect id="_x0000_i1028" style="width:0;height:0" o:hralign="center" o:hrstd="t" o:hr="t" fillcolor="#a0a0a0" stroked="f"/>
        </w:pict>
      </w:r>
    </w:p>
    <w:p w14:paraId="149D58C8" w14:textId="77777777" w:rsidR="00132A7E" w:rsidRPr="00132A7E" w:rsidRDefault="00132A7E" w:rsidP="00132A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132A7E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Exit Rules</w:t>
      </w:r>
    </w:p>
    <w:p w14:paraId="7363AE52" w14:textId="77777777" w:rsidR="00132A7E" w:rsidRPr="00132A7E" w:rsidRDefault="00132A7E" w:rsidP="00132A7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Initial stop (long):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Entry Price − (ATR Multiplier × ATR(14)). Use multiplier from parameter table. Short: reverse</w:t>
      </w:r>
    </w:p>
    <w:p w14:paraId="52236C6F" w14:textId="77777777" w:rsidR="00132A7E" w:rsidRPr="00132A7E" w:rsidRDefault="00132A7E" w:rsidP="00132A7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Trailing stop — Chandelier Exit: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At each bar close, calculate: Highest High since entry − (3 × ATR(14)). If this value is higher than current stop, move stop up. Never move stop away from price. Short: Lowest Low since entry + (3 × ATR(14)), move down only</w:t>
      </w:r>
    </w:p>
    <w:p w14:paraId="3403C6DA" w14:textId="77777777" w:rsidR="00132A7E" w:rsidRPr="00132A7E" w:rsidRDefault="00132A7E" w:rsidP="00132A7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Take-profit — choose ONE method per trade:</w:t>
      </w:r>
    </w:p>
    <w:p w14:paraId="0FF05B96" w14:textId="77777777" w:rsidR="00132A7E" w:rsidRPr="00132A7E" w:rsidRDefault="00132A7E" w:rsidP="00132A7E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 (recommended): No fixed TP — let the Chandelier trail close the trade. Captures full trend moves</w:t>
      </w:r>
    </w:p>
    <w:p w14:paraId="12F63A6C" w14:textId="77777777" w:rsidR="00132A7E" w:rsidRPr="00132A7E" w:rsidRDefault="00132A7E" w:rsidP="00132A7E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B: Take 50% at 2R, trail remaining 50% with Chandelier</w:t>
      </w:r>
    </w:p>
    <w:p w14:paraId="0B2C0C2B" w14:textId="77777777" w:rsidR="00132A7E" w:rsidRPr="00132A7E" w:rsidRDefault="00132A7E" w:rsidP="00132A7E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C: Full exit at 3R</w:t>
      </w:r>
    </w:p>
    <w:p w14:paraId="33DB7350" w14:textId="77777777" w:rsidR="00132A7E" w:rsidRPr="00132A7E" w:rsidRDefault="00132A7E" w:rsidP="00132A7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Opposite signal exit: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If an opposite crossover fires AND minimum hold period has passed AND all entry conditions for the new direction are met → close current position. May reverse immediately</w:t>
      </w:r>
    </w:p>
    <w:p w14:paraId="04E3858E" w14:textId="77777777" w:rsidR="00132A7E" w:rsidRPr="00132A7E" w:rsidRDefault="00132A7E" w:rsidP="00132A7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lastRenderedPageBreak/>
        <w:t>Maximum hold: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Daily: 20 bars | 4H: 40 bars | 1H: 60 bars — exit at market</w:t>
      </w:r>
    </w:p>
    <w:p w14:paraId="2787429F" w14:textId="77777777" w:rsidR="00132A7E" w:rsidRPr="00132A7E" w:rsidRDefault="00132A7E" w:rsidP="00132A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 = |Entry Price − Initial Stop Price|.</w:t>
      </w:r>
    </w:p>
    <w:p w14:paraId="0B13A3C8" w14:textId="77777777" w:rsidR="00132A7E" w:rsidRPr="00132A7E" w:rsidRDefault="00BD3E78" w:rsidP="00132A7E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3458F406">
          <v:rect id="_x0000_i1029" style="width:0;height:0" o:hralign="center" o:hrstd="t" o:hr="t" fillcolor="#a0a0a0" stroked="f"/>
        </w:pict>
      </w:r>
    </w:p>
    <w:p w14:paraId="0B7EF737" w14:textId="77777777" w:rsidR="00132A7E" w:rsidRPr="00132A7E" w:rsidRDefault="00132A7E" w:rsidP="00132A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132A7E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Invalidation Conditions</w:t>
      </w:r>
    </w:p>
    <w:p w14:paraId="20DEBE5E" w14:textId="77777777" w:rsidR="00132A7E" w:rsidRPr="00132A7E" w:rsidRDefault="00132A7E" w:rsidP="00132A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Do NOT take the trade if ANY condition is present:</w:t>
      </w:r>
    </w:p>
    <w:p w14:paraId="1C39D745" w14:textId="77777777" w:rsidR="00132A7E" w:rsidRPr="00132A7E" w:rsidRDefault="00132A7E" w:rsidP="00132A7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ADX below threshold — ranging market; crossovers will whipsaw</w:t>
      </w:r>
    </w:p>
    <w:p w14:paraId="7204319A" w14:textId="77777777" w:rsidR="00132A7E" w:rsidRPr="00132A7E" w:rsidRDefault="00132A7E" w:rsidP="00132A7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Signal direction conflicts with regime (long when price &lt; Trend Filter, or short when price &gt; Trend Filter)</w:t>
      </w:r>
    </w:p>
    <w:p w14:paraId="25EFE259" w14:textId="77777777" w:rsidR="00132A7E" w:rsidRPr="00132A7E" w:rsidRDefault="00132A7E" w:rsidP="00132A7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Price within 0.1% of Trend Filter </w:t>
      </w:r>
      <w:r w:rsidRPr="00132A7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directional bias unclear</w:t>
      </w:r>
    </w:p>
    <w:p w14:paraId="7ECB3E7B" w14:textId="77777777" w:rsidR="00132A7E" w:rsidRPr="00132A7E" w:rsidRDefault="00132A7E" w:rsidP="00132A7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Multiple crossovers in last 5 bars </w:t>
      </w:r>
      <w:r w:rsidRPr="00132A7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whipsaw zone; wait for clarity</w:t>
      </w:r>
    </w:p>
    <w:p w14:paraId="5628DFD4" w14:textId="77777777" w:rsidR="00132A7E" w:rsidRPr="00132A7E" w:rsidRDefault="00132A7E" w:rsidP="00132A7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MACD Line and Signal Line nearly equal (difference &lt; 5% of ATR-normalized range) </w:t>
      </w:r>
      <w:r w:rsidRPr="00132A7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weak signal</w:t>
      </w:r>
    </w:p>
    <w:p w14:paraId="791FBEA0" w14:textId="77777777" w:rsidR="00132A7E" w:rsidRPr="00132A7E" w:rsidRDefault="00132A7E" w:rsidP="00132A7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Next bar opens &gt; 0.5 </w:t>
      </w:r>
      <w:r w:rsidRPr="00132A7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ATR(14) from signal bar close — gap too large</w:t>
      </w:r>
    </w:p>
    <w:p w14:paraId="51E0EE92" w14:textId="77777777" w:rsidR="00132A7E" w:rsidRPr="00132A7E" w:rsidRDefault="00132A7E" w:rsidP="00132A7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Spread exceeds 1.25 </w:t>
      </w:r>
      <w:r w:rsidRPr="00132A7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20-day median </w:t>
      </w:r>
      <w:r w:rsidRPr="00132A7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execution costs too high</w:t>
      </w:r>
    </w:p>
    <w:p w14:paraId="3D2D26FD" w14:textId="77777777" w:rsidR="00132A7E" w:rsidRPr="00132A7E" w:rsidRDefault="00132A7E" w:rsidP="00132A7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High-impact news scheduled within 30 minutes</w:t>
      </w:r>
    </w:p>
    <w:p w14:paraId="083D8A7C" w14:textId="77777777" w:rsidR="00132A7E" w:rsidRPr="00132A7E" w:rsidRDefault="00132A7E" w:rsidP="00132A7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Friday after 16:00 GMT </w:t>
      </w:r>
      <w:r w:rsidRPr="00132A7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avoid weekend gap risk</w:t>
      </w:r>
    </w:p>
    <w:p w14:paraId="3BF670F8" w14:textId="77777777" w:rsidR="00132A7E" w:rsidRPr="00132A7E" w:rsidRDefault="00132A7E" w:rsidP="00132A7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Total open risk across all positions would exceed 5% of account</w:t>
      </w:r>
    </w:p>
    <w:p w14:paraId="78589D3A" w14:textId="77777777" w:rsidR="00132A7E" w:rsidRPr="00132A7E" w:rsidRDefault="00BD3E78" w:rsidP="00132A7E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53965196">
          <v:rect id="_x0000_i1030" style="width:0;height:0" o:hralign="center" o:hrstd="t" o:hr="t" fillcolor="#a0a0a0" stroked="f"/>
        </w:pict>
      </w:r>
    </w:p>
    <w:p w14:paraId="7A94B0AE" w14:textId="77777777" w:rsidR="00132A7E" w:rsidRPr="00132A7E" w:rsidRDefault="00132A7E" w:rsidP="00132A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132A7E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Instrument Adjustments</w:t>
      </w:r>
    </w:p>
    <w:p w14:paraId="354AF1BB" w14:textId="77777777" w:rsidR="00132A7E" w:rsidRPr="00132A7E" w:rsidRDefault="00132A7E" w:rsidP="00132A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132A7E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Forex</w:t>
      </w:r>
    </w:p>
    <w:p w14:paraId="172869C7" w14:textId="77777777" w:rsidR="00132A7E" w:rsidRPr="00132A7E" w:rsidRDefault="00132A7E" w:rsidP="00132A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Majors &amp; Minors (EURUSD, GBPUSD, USDJPY, AUDUSD, EURGBP, EURJPY, GBPJPY, etc.):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London-NY overlap (08:00–17:00 GMT) mandatory. Asian session crossovers on EUR and CHF pairs are low-probability — skip. Avoid entries 30 min before/after NFP, FOMC, ECB. JPY crosses are more volatile during Asian session; GBP crosses are volatile at London open. Cross pairs have higher spreads — verify spread filter before entry.</w:t>
      </w:r>
    </w:p>
    <w:p w14:paraId="046EBEC7" w14:textId="77777777" w:rsidR="00132A7E" w:rsidRPr="00132A7E" w:rsidRDefault="00132A7E" w:rsidP="00132A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Exotics (USDTRY, USDZAR, USDMXN):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 Daily timeframe ONLY. London session only (08:00–16:00 GMT). ATR stop: 3.0×. Position size: 50% of standard. Minimum hold: 2 bars. </w:t>
      </w:r>
      <w:r w:rsidRPr="00132A7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⚠️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High spreads and financing costs can erode edge entirely. Default recommendation: avoid until proven profitable in demo.</w:t>
      </w:r>
    </w:p>
    <w:p w14:paraId="279996B6" w14:textId="77777777" w:rsidR="00132A7E" w:rsidRPr="00132A7E" w:rsidRDefault="00132A7E" w:rsidP="00132A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132A7E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Gold (XAUUSD)</w:t>
      </w:r>
    </w:p>
    <w:p w14:paraId="4A37835B" w14:textId="77777777" w:rsidR="00132A7E" w:rsidRPr="00132A7E" w:rsidRDefault="00132A7E" w:rsidP="00132A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lastRenderedPageBreak/>
        <w:t>Slower MACD (14, 48, 3) filters Gold's intraday noise and stop-hunt wicks. ATR stop: 3.0× (Daily), 2.5× (4H). Check DXY direction for confluence — Gold has a strong inverse correlation with USD. Avoid signals near major round numbers ($2000, $2100, $2200). Avoid entries within 5 min of US economic data releases.</w:t>
      </w:r>
    </w:p>
    <w:p w14:paraId="4EB71F96" w14:textId="77777777" w:rsidR="00132A7E" w:rsidRPr="00132A7E" w:rsidRDefault="00132A7E" w:rsidP="00132A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132A7E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Silver (XAGUSD)</w:t>
      </w:r>
    </w:p>
    <w:p w14:paraId="62439C0D" w14:textId="77777777" w:rsidR="00132A7E" w:rsidRPr="00132A7E" w:rsidRDefault="00132A7E" w:rsidP="00132A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Same MACD as Gold (14, 48, 3). Daily timeframe ONLY — intraday is too noisy due to lower liquidity. ATR stop: 3.0×. Position size: 75% of standard. Minimum hold: 2 bars. Higher volatility and wider spreads than Gold. Often follows Gold directionally but with amplified magnitude.</w:t>
      </w:r>
    </w:p>
    <w:p w14:paraId="56C68167" w14:textId="77777777" w:rsidR="00132A7E" w:rsidRPr="00132A7E" w:rsidRDefault="00132A7E" w:rsidP="00132A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132A7E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Oil (USOIL/WTI)</w:t>
      </w:r>
    </w:p>
    <w:p w14:paraId="185F2EBA" w14:textId="77777777" w:rsidR="00132A7E" w:rsidRPr="00132A7E" w:rsidRDefault="00132A7E" w:rsidP="00132A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MACD (12, 26, 9) on both Daily and 4H. ATR stop: 3.0× (Daily), 2.5× (4H) — standard 2× stops get hunted by Oil's aggressive intraday wicks. When ATR exceeds its 90th percentile, widen to 3.5× (Daily) or 3.0× (4H). Position size: 50% of standard forex sizing (max 1% risk per trade; 0.5% conservative default).</w:t>
      </w:r>
    </w:p>
    <w:p w14:paraId="1690550A" w14:textId="77777777" w:rsidR="00132A7E" w:rsidRPr="00132A7E" w:rsidRDefault="00132A7E" w:rsidP="00132A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ADX threshold: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&gt; 20 (Daily) | &gt; 25 (4H — higher threshold compensates for inventory-driven noise).</w:t>
      </w:r>
    </w:p>
    <w:p w14:paraId="3A1B0E57" w14:textId="77777777" w:rsidR="00132A7E" w:rsidRPr="00132A7E" w:rsidRDefault="00132A7E" w:rsidP="00132A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Sessions (4H only):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Restrict entries to 13:00–17:00 GMT (London-NY overlap / core NYMEX hours). Daily entries are close-based and not session-restricted.</w:t>
      </w:r>
    </w:p>
    <w:p w14:paraId="3B01F1CD" w14:textId="77777777" w:rsidR="00132A7E" w:rsidRPr="00132A7E" w:rsidRDefault="00132A7E" w:rsidP="00132A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Event buffers:</w:t>
      </w:r>
    </w:p>
    <w:p w14:paraId="54A62947" w14:textId="77777777" w:rsidR="00132A7E" w:rsidRPr="00132A7E" w:rsidRDefault="00132A7E" w:rsidP="00132A7E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EIA Weekly Inventory (Wednesday ~15:30 GMT): No new 4H entries within 2 hours before or 1 hour after release. On Daily, skip entry if report triggered an extreme move</w:t>
      </w:r>
    </w:p>
    <w:p w14:paraId="058A608A" w14:textId="77777777" w:rsidR="00132A7E" w:rsidRPr="00132A7E" w:rsidRDefault="00132A7E" w:rsidP="00132A7E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API Report (Tuesday ~21:30 GMT): 30-minute post-release buffer on 4H</w:t>
      </w:r>
    </w:p>
    <w:p w14:paraId="28A63625" w14:textId="77777777" w:rsidR="00132A7E" w:rsidRPr="00132A7E" w:rsidRDefault="00132A7E" w:rsidP="00132A7E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OPEC+ meeting days: No entries on either timeframe — wait for next full candle close</w:t>
      </w:r>
    </w:p>
    <w:p w14:paraId="0B780322" w14:textId="77777777" w:rsidR="00132A7E" w:rsidRPr="00132A7E" w:rsidRDefault="00132A7E" w:rsidP="00132A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Weekend gap risk: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Reduce or close positions before weekends with pending OPEC decisions or active geopolitical escalation. Normal weekend gaps run 1–3%; crisis weekends can gap 5–10%, bypassing stop-loss orders entirely.</w:t>
      </w:r>
    </w:p>
    <w:p w14:paraId="161CF317" w14:textId="77777777" w:rsidR="00132A7E" w:rsidRPr="00132A7E" w:rsidRDefault="00132A7E" w:rsidP="00132A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Oil-specific failure modes:</w:t>
      </w:r>
    </w:p>
    <w:p w14:paraId="6FA6749F" w14:textId="77777777" w:rsidR="00132A7E" w:rsidRPr="00132A7E" w:rsidRDefault="00132A7E" w:rsidP="00132A7E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OPEC+ surprise production cuts or extensions — prices gap through stops before indicators can react</w:t>
      </w:r>
    </w:p>
    <w:p w14:paraId="5FD4EB99" w14:textId="77777777" w:rsidR="00132A7E" w:rsidRPr="00132A7E" w:rsidRDefault="00132A7E" w:rsidP="00132A7E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Steep contango on the futures curve </w:t>
      </w:r>
      <w:r w:rsidRPr="00132A7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bullish crossovers fight physical oversupply; reduce size or skip</w:t>
      </w:r>
    </w:p>
    <w:p w14:paraId="065F45E5" w14:textId="77777777" w:rsidR="00132A7E" w:rsidRPr="00132A7E" w:rsidRDefault="00132A7E" w:rsidP="00132A7E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Counter-seasonal signals (e.g., bearish crossover during summer driving season, bullish during refinery turnaround) — lack sustained follow-through volume</w:t>
      </w:r>
    </w:p>
    <w:p w14:paraId="10091898" w14:textId="77777777" w:rsidR="00132A7E" w:rsidRPr="00132A7E" w:rsidRDefault="00132A7E" w:rsidP="00132A7E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USD correlation breakdown during broad liquidity crises </w:t>
      </w:r>
      <w:r w:rsidRPr="00132A7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macro risk-off flows override technical patterns</w:t>
      </w:r>
    </w:p>
    <w:p w14:paraId="48012DC0" w14:textId="77777777" w:rsidR="00132A7E" w:rsidRPr="00132A7E" w:rsidRDefault="00132A7E" w:rsidP="00132A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132A7E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Indices — SPX500</w:t>
      </w:r>
    </w:p>
    <w:p w14:paraId="7044F0DE" w14:textId="77777777" w:rsidR="00132A7E" w:rsidRPr="00132A7E" w:rsidRDefault="00132A7E" w:rsidP="00132A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⚠️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The MACD (2, 60, 2) paired with 200 SMA is a</w:t>
      </w:r>
      <w:r w:rsidRPr="00132A7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132A7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mean-reversion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system — fundamentally different from the trend-following approach used for all other instruments. It captures short-term oversold dips within a long-term uptrend. </w:t>
      </w:r>
      <w:r w:rsidRPr="00132A7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LONG ONLY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 — short signals on SPX historically underperform due to structural upward drift. Daily timeframe only. Skip first 30 min after 14:30 </w:t>
      </w: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lastRenderedPageBreak/>
        <w:t>GMT cash open. Earnings seasons: reduce size by 50%. Reality for this variant: ~65–75% win rate | ~1:1 R:R | PF 2.5+.</w:t>
      </w:r>
    </w:p>
    <w:p w14:paraId="1FD977DA" w14:textId="77777777" w:rsidR="00132A7E" w:rsidRPr="00132A7E" w:rsidRDefault="00132A7E" w:rsidP="00132A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132A7E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Indices — NAS100 / US30</w:t>
      </w:r>
    </w:p>
    <w:p w14:paraId="74D79BC4" w14:textId="77777777" w:rsidR="00132A7E" w:rsidRPr="00132A7E" w:rsidRDefault="00132A7E" w:rsidP="00132A7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32A7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MACD (8, 17, 9) paired with 50 EMA as trend filter — the faster EMA captures tech and industrial repricing better than the 200 EMA. ATR stop: 2.0×. Trade during US cash hours only; skip first 30 min after open. NAS100 is faster and more volatile than US30; US30 can accept slightly tighter stops. Earnings seasons: reduce size by 50%.</w:t>
      </w:r>
    </w:p>
    <w:p w14:paraId="5CD0F5EF" w14:textId="77777777" w:rsidR="00C61848" w:rsidRDefault="00C61848"/>
    <w:sectPr w:rsidR="00C61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Inter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678C5"/>
    <w:multiLevelType w:val="multilevel"/>
    <w:tmpl w:val="FBAEF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41277"/>
    <w:multiLevelType w:val="multilevel"/>
    <w:tmpl w:val="12EA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017A54"/>
    <w:multiLevelType w:val="multilevel"/>
    <w:tmpl w:val="509C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D21830"/>
    <w:multiLevelType w:val="multilevel"/>
    <w:tmpl w:val="2E8C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F7430FF"/>
    <w:multiLevelType w:val="multilevel"/>
    <w:tmpl w:val="C1E2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EC413B5"/>
    <w:multiLevelType w:val="multilevel"/>
    <w:tmpl w:val="7786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A7E"/>
    <w:rsid w:val="0002421C"/>
    <w:rsid w:val="000C1066"/>
    <w:rsid w:val="00132A7E"/>
    <w:rsid w:val="006C314A"/>
    <w:rsid w:val="007132C7"/>
    <w:rsid w:val="00C61848"/>
    <w:rsid w:val="00CB3F82"/>
    <w:rsid w:val="00D87BB4"/>
    <w:rsid w:val="00DB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9347A10"/>
  <w15:chartTrackingRefBased/>
  <w15:docId w15:val="{540A3692-5CD4-4253-A83F-38F8D141A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61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3688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581780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64927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6</Pages>
  <Words>1251</Words>
  <Characters>7135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Chege</dc:creator>
  <cp:keywords/>
  <dc:description/>
  <cp:lastModifiedBy>Edwin Chege</cp:lastModifiedBy>
  <cp:revision>4</cp:revision>
  <dcterms:created xsi:type="dcterms:W3CDTF">2026-02-27T07:44:00Z</dcterms:created>
  <dcterms:modified xsi:type="dcterms:W3CDTF">2026-04-06T18:22:00Z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8cad2ee1-b00e-47bf-97a0-1f566c159116</vt:lpwstr>
  </property>
</Properties>
</file>