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DOCVARIABLE Header/Footer Edge Case</w:t>
      </w:r>
    </w:p>
    <w:p>
      <w:r>
        <w:t>The body, header, and footer fields contain stale cached results. Rendering must use values from settings.xml instead.</w:t>
      </w:r>
    </w:p>
    <w:p>
      <w:r>
        <w:t xml:space="preserve">Body channel: </w:t>
      </w:r>
      <w:r>
        <w:fldChar w:fldCharType="begin"/>
      </w:r>
      <w:r>
        <w:instrText xml:space="preserve"> docvar</w:instrText>
      </w:r>
      <w:r>
        <w:instrText xml:space="preserve">iable "Release Channel" </w:instrText>
      </w:r>
      <w:r>
        <w:fldChar w:fldCharType="separate"/>
      </w:r>
      <w:r>
        <w:t xml:space="preserve">Stale Body Channel</w:t>
      </w:r>
      <w:r>
        <w:fldChar w:fldCharType="end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t xml:space="preserve">Table channel: </w:t>
            </w:r>
            <w:r>
              <w:fldChar w:fldCharType="begin"/>
            </w:r>
            <w:r>
              <w:instrText xml:space="preserve"> DOCVARIABLE </w:instrText>
            </w:r>
            <w:r>
              <w:instrText xml:space="preserve">"Release Channel" </w:instrText>
            </w:r>
            <w:r>
              <w:fldChar w:fldCharType="separate"/>
            </w:r>
            <w:r>
              <w:t xml:space="preserve">Stale Table Channel</w:t>
            </w:r>
            <w:r>
              <w:fldChar w:fldCharType="end"/>
            </w:r>
          </w:p>
        </w:tc>
      </w:tr>
    </w:tbl>
    <w:p>
      <w:r>
        <w:pict>
          <v:shape id="DocVariableTextBox" type="#_x0000_t202" style="width:250pt;height:42pt" strokecolor="#70AD47" fillcolor="#F2F9EE">
            <v:textbox inset="8pt,6pt,8pt,6pt">
              <w:txbxContent>
                <w:p>
                  <w:r>
                    <w:t xml:space="preserve">Textbox channel: </w:t>
                  </w:r>
                  <w:r>
                    <w:fldChar w:fldCharType="begin"/>
                  </w:r>
                  <w:r>
                    <w:instrText xml:space="preserve"> DOCVAR</w:instrText>
                  </w:r>
                  <w:r>
                    <w:instrText xml:space="preserve">IABLE "Release Channel" </w:instrText>
                  </w:r>
                  <w:r>
                    <w:fldChar w:fldCharType="separate"/>
                  </w:r>
                  <w:r>
                    <w:t>Stale Textbox Channel</w:t>
                  </w:r>
                  <w:r>
                    <w:fldChar w:fldCharType="end"/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Build: </w:t>
    </w:r>
    <w:r>
      <w:fldChar w:fldCharType="begin"/>
    </w:r>
    <w:r>
      <w:instrText xml:space="preserve"> DOCVARIABLE </w:instrText>
    </w:r>
    <w:r>
      <w:instrText xml:space="preserve">"BuildNumber" </w:instrText>
    </w:r>
    <w:r>
      <w:fldChar w:fldCharType="separate"/>
    </w:r>
    <w:r>
      <w:t xml:space="preserve">Stale Footer Build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Channel: </w:t>
    </w:r>
    <w:r>
      <w:fldChar w:fldCharType="begin"/>
    </w:r>
    <w:r>
      <w:instrText xml:space="preserve"> DOCVAR</w:instrText>
    </w:r>
    <w:r>
      <w:instrText xml:space="preserve">IABLE "Release Channel" </w:instrText>
    </w:r>
    <w:r>
      <w:fldChar w:fldCharType="separate"/>
    </w:r>
    <w:r>
      <w:t xml:space="preserve">Stale Header Channel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Vars>
    <w:docVar w:name="Release Channel" w:val="Beta &amp; Preview"/>
    <w:docVar w:name="BuildNumber" w:val="2026.07"/>
  </w:docVar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