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Floating Tight Polygon</w:t>
      </w:r>
    </w:p>
    <w:p>
      <w:r xmlns:a="http://schemas.openxmlformats.org/drawingml/2006/main">
        <w:drawing>
          <wp:anchor distT="0" distB="0" distL="91440" distR="91440" simplePos="0" relativeHeight="251659264" behindDoc="0" locked="0" layoutInCell="1" allowOverlap="1">
            <wp:simplePos x="0" y="0"/>
            <wp:positionH relativeFrom="margin">
              <wp:posOffset>2194560</wp:posOffset>
            </wp:positionH>
            <wp:positionV relativeFrom="paragraph">
              <wp:posOffset>0</wp:posOffset>
            </wp:positionV>
            <wp:extent cx="2194560" cy="1828800"/>
            <wp:wrapTight wrapText="bothSides">
              <wp:wrapPolygon edited="1">
                <wp:start x="10800" y="0"/>
                <wp:lineTo x="21600" y="21600"/>
                <wp:lineTo x="0" y="21600"/>
                <wp:lineTo x="10800" y="0"/>
              </wp:wrapPolygon>
            </wp:wrapTight>
            <wp:docPr id="914" name="TRIANGLE_TIGHT wrap shape"/>
            <wp:cNvGraphicFramePr/>
            <a:graphic>
              <a:graphicData uri="http://schemas.microsoft.com/office/word/2010/wordprocessingShape">
                <wps:wsp>
                  <wps:cNvSpPr txBox="1"/>
                  <wps:spPr>
                    <a:xfrm>
                      <a:off x="0" y="0"/>
                      <a:ext cx="2194560" cy="1828800"/>
                    </a:xfrm>
                    <a:prstGeom prst="triangle">
                      <a:avLst/>
                    </a:prstGeom>
                    <a:solidFill>
                      <a:srgbClr val="CFE2F3"/>
                    </a:solidFill>
                    <a:ln w="12700">
                      <a:solidFill>
                        <a:srgbClr val="3D85C6"/>
                      </a:solidFill>
                    </a:ln>
                  </wps:spPr>
                  <wps:txbx>
                    <w:txbxContent>
                      <w:p>
                        <w:r>
                          <w:t>TIGHT</w:t>
                        </w:r>
                      </w:p>
                    </w:txbxContent>
                  </wps:txbx>
                  <wps:bodyPr wrap="square" lIns="45720" tIns="45720" rIns="45720" bIns="45720" numCol="1" anchor="ctr">
                    <a:noAutofit/>
                  </wps:bodyPr>
                </wps:wsp>
              </a:graphicData>
            </a:graphic>
          </wp:anchor>
        </w:drawing>
      </w:r>
      <w:r>
        <w:t>POLYGON_TIGHT wrap text follows the triangular contour instead of its rectangular bounding box. Short words keep each line visibly filled near the available edge. The upper lines can approach the narrow apex while lower lines stop progressively farther left as the triangle widens. Repeated wrap words keep the contour regression deterministic: wrap wrap wrap wrap wrap wrap wrap wrap wrap wrap wrap wrap wrap wrap wrap wrap wrap wrap wrap wrap wrap wrap wrap wrap wrap wrap wrap wrap.</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