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Floating Top and Bottom Offset</w:t>
      </w:r>
    </w:p>
    <w:p>
      <w:r xmlns:a="http://schemas.openxmlformats.org/drawingml/2006/main">
        <w:drawing>
          <wp:anchor distT="76200" distB="95250" distL="0" distR="0" simplePos="0" relativeHeight="251659264" behindDoc="0" locked="0" layoutInCell="1" allowOverlap="1">
            <wp:simplePos x="0" y="0"/>
            <wp:positionH relativeFrom="margin">
              <wp:posOffset>1524000</wp:posOffset>
            </wp:positionH>
            <wp:positionV relativeFrom="paragraph">
              <wp:posOffset>666750</wp:posOffset>
            </wp:positionV>
            <wp:extent cx="2286000" cy="952500"/>
            <wp:wrapTopAndBottom/>
            <wp:docPr id="916" name="OFFSET_TOP_BOTTOM wrap shape"/>
            <wp:cNvGraphicFramePr/>
            <a:graphic>
              <a:graphicData uri="http://schemas.microsoft.com/office/word/2010/wordprocessingShape">
                <wps:wsp>
                  <wps:cNvSpPr txBox="1"/>
                  <wps:spPr>
                    <a:xfrm>
                      <a:off x="0" y="0"/>
                      <a:ext cx="2286000" cy="952500"/>
                    </a:xfrm>
                    <a:prstGeom prst="roundRect">
                      <a:avLst/>
                    </a:prstGeom>
                    <a:solidFill>
                      <a:srgbClr val="FCE5CD"/>
                    </a:solidFill>
                    <a:ln w="19050">
                      <a:solidFill>
                        <a:srgbClr val="C65911"/>
                      </a:solidFill>
                    </a:ln>
                  </wps:spPr>
                  <wps:txbx>
                    <w:txbxContent>
                      <w:p>
                        <w:r>
                          <w:rPr>
                            <w:b/>
                          </w:rPr>
                          <w:t>TOP + BOTTOM</w:t>
                        </w:r>
                      </w:p>
                    </w:txbxContent>
                  </wps:txbx>
                  <wps:bodyPr wrap="square" lIns="91440" tIns="45720" rIns="91440" bIns="45720" numCol="1" anchor="ctr">
                    <a:noAutofit/>
                  </wps:bodyPr>
                </wps:wsp>
              </a:graphicData>
            </a:graphic>
          </wp:anchor>
        </w:drawing>
      </w:r>
      <w:r>
        <w:t>OFFSET_TOP lines remain above the delayed floating shape before its resolved vertical band begins. More words fill the available upper space. BELOW_RESUME words continue only after the shape and its bottom distance. No body line may occupy the left or right side beside the shape. Repeated words keep the regression deterministic: wrap wrap wrap wrap wrap wrap wrap wrap wrap wrap wrap wrap wrap wrap wrap wrap wrap wrap wrap wrap wrap wrap wrap wrap wrap wrap wrap wrap wrap wrap wrap wrap wrap wrap wrap wrap wrap wrap wrap wrap wrap wrap wrap wrap wrap.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