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Header and Footer Edge Cases</w:t>
      </w:r>
    </w:p>
    <w:p>
      <w:r>
        <w:t>The header word is split across plain/bold/plain runs without spaces. The footer combines an unlocked PAGE field with a fragmented, locked NUMPAGES field.</w:t>
      </w:r>
    </w:p>
    <w:p>
      <w:pPr>
        <w:pStyle w:val="Heading1"/>
      </w:pPr>
      <w:r>
        <w:t>First page content</w:t>
      </w:r>
    </w:p>
    <w:p>
      <w:r>
        <w:t>Header and footer should stay visible and aligned.</w:t>
      </w:r>
    </w:p>
    <w:p>
      <w:r>
        <w:br w:type="page"/>
      </w:r>
    </w:p>
    <w:p>
      <w:pPr>
        <w:pStyle w:val="Heading1"/>
      </w:pPr>
      <w:r>
        <w:t>Second page content</w:t>
      </w:r>
    </w:p>
    <w:p>
      <w:r>
        <w:t>Repeated parts must preserve the same run and field boundaries.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r>
      <w:fldChar w:fldCharType="begin"/>
    </w:r>
    <w:r>
      <w:instrText xml:space="preserve"> PAGE \* MERGEFORMAT </w:instrText>
    </w:r>
    <w:r>
      <w:fldChar w:fldCharType="separate"/>
    </w:r>
    <w:r>
      <w:t xml:space="preserve">1</w:t>
    </w:r>
    <w:r>
      <w:fldChar w:fldCharType="end"/>
    </w:r>
    <w:r>
      <w:t xml:space="preserve"> of </w:t>
    </w:r>
    <w:r>
      <w:fldChar w:fldCharType="begin" w:fldLock="true"/>
    </w:r>
    <w:r>
      <w:instrText xml:space="preserve"> NUM</w:instrText>
    </w:r>
    <w:r>
      <w:instrText xml:space="preserve">PAGES </w:instrText>
    </w:r>
    <w:r>
      <w:fldChar w:fldCharType="separate"/>
    </w:r>
    <w:r>
      <w:t xml:space="preserve">2</w:t>
    </w:r>
    <w:r>
      <w:fldChar w:fldCharType="end"/>
    </w: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4608"/>
      <w:gridCol w:w="4608"/>
    </w:tblGrid>
    <w:tr>
      <w:tc>
        <w:tcPr>
          <w:tcW w:type="dxa" w:w="4608"/>
          <w:shd w:val="clear" w:color="auto" w:fill="C6E0B4"/>
        </w:tcPr>
        <w:p>
          <w:r>
            <w:t>Footer table</w:t>
          </w:r>
        </w:p>
      </w:tc>
      <w:tc>
        <w:tcPr>
          <w:tcW w:type="dxa" w:w="4608"/>
        </w:tcPr>
        <w:p>
          <w:pPr>
            <w:jc w:val="right"/>
          </w:pPr>
          <w:r>
            <w:t xml:space="preserve">Section </w:t>
          </w:r>
          <w:r>
            <w:fldChar w:fldCharType="begin"/>
          </w:r>
          <w:r>
            <w:instrText xml:space="preserve"> SECTION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jc w:val="right"/>
    </w:pPr>
    <w:r>
      <w:drawing>
        <wp:inline xmlns:a="http://schemas.openxmlformats.org/drawingml/2006/main" xmlns:pic="http://schemas.openxmlformats.org/drawingml/2006/picture">
          <wp:extent cx="274320" cy="9429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4320" cy="94298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680" w:val="center"/>
        <w:tab w:pos="9216" w:val="right"/>
      </w:tabs>
    </w:pPr>
    <w:r>
      <w:t>Inter</w:t>
    </w:r>
    <w:r>
      <w:rPr>
        <w:b/>
        <w:i/>
        <w:color w:val="C00000"/>
        <w:sz w:val="32"/>
      </w:rPr>
      <w:t>op</w:t>
    </w:r>
    <w:r>
      <w:t>erability</w:t>
    </w:r>
    <w:r>
      <w:tab/>
      <w:t>center</w:t>
    </w:r>
    <w:r>
      <w:tab/>
      <w:t>right</w:t>
    </w: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3072"/>
      <w:gridCol w:w="3072"/>
      <w:gridCol w:w="3072"/>
    </w:tblGrid>
    <w:tr>
      <w:tc>
        <w:tcPr>
          <w:tcW w:type="dxa" w:w="3072"/>
        </w:tcPr>
        <w:p>
          <w:r>
            <w:t>Table left</w:t>
          </w:r>
        </w:p>
      </w:tc>
      <w:tc>
        <w:tcPr>
          <w:tcW w:type="dxa" w:w="3072"/>
          <w:shd w:val="clear" w:color="auto" w:fill="D9EAF7"/>
        </w:tcPr>
        <w:p>
          <w:pPr>
            <w:jc w:val="center"/>
          </w:pPr>
          <w:r>
            <w:rPr>
              <w:color w:val="0070C0"/>
              <w:u w:val="single"/>
            </w:rPr>
            <w:t>Table center</w:t>
          </w:r>
        </w:p>
      </w:tc>
      <w:tc>
        <w:tcPr>
          <w:tcW w:type="dxa" w:w="3072"/>
        </w:tcPr>
        <w:p>
          <w:pPr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r>
      <w:drawing>
        <wp:inline xmlns:a="http://schemas.openxmlformats.org/drawingml/2006/main" xmlns:pic="http://schemas.openxmlformats.org/drawingml/2006/picture">
          <wp:extent cx="320040" cy="11001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0040" cy="11001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