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hd w:val="clear" w:color="auto" w:fill="FFFFFF"/>
        <w:jc w:val="center"/>
        <w:rPr>
          <w:rFonts w:ascii="Noto Sans" w:hAnsi="Noto Sans" w:eastAsia="Noto Sans" w:cs="ＭＳ 明朝"/>
          <w:outline w:val="false"/>
          <w:color w:val="000000"/>
          <w:kern w:val="0"/>
          <w:u w:val="none" w:color="000000"/>
          <w:lang w:val="ja-JP" w:eastAsia="ja-JP"/>
          <w14:textFill>
            <w14:solidFill>
              <w14:srgbClr w14:val="000000"/>
            </w14:solidFill>
          </w14:textFill>
        </w:rPr>
      </w:pPr>
      <w:r>
        <w:rPr>
          <w:rFonts w:eastAsia="Noto Sans" w:cs="ＭＳ 明朝" w:ascii="Noto Sans" w:hAnsi="Noto Sans"/>
          <w:outline w:val="false"/>
          <w:color w:val="000000"/>
          <w:kern w:val="0"/>
          <w:u w:val="none" w:color="000000"/>
          <w:lang w:val="ja-JP" w:eastAsia="ja-JP"/>
          <w14:textFill>
            <w14:solidFill>
              <w14:srgbClr w14:val="000000"/>
            </w14:solidFill>
          </w14:textFill>
        </w:rPr>
      </w:r>
    </w:p>
    <w:p>
      <w:pPr>
        <w:pStyle w:val="Normal"/>
        <w:widowControl/>
        <w:shd w:val="clear" w:color="auto" w:fill="FFFFFF"/>
        <w:ind w:hanging="240" w:left="960" w:right="0"/>
        <w:jc w:val="left"/>
        <w:rPr>
          <w:rFonts w:ascii="Noto Sans" w:hAnsi="Noto Sans" w:eastAsia="Noto Sans"/>
        </w:rPr>
      </w:pPr>
      <w:r>
        <w:rPr>
          <w:rFonts w:ascii="Noto Sans" w:hAnsi="Noto Sans" w:cs="ＭＳ 明朝" w:eastAsia="Noto Sans"/>
          <w:outline w:val="false"/>
          <w:color w:val="000000"/>
          <w:kern w:val="0"/>
          <w:u w:val="none" w:color="000000"/>
          <w:lang w:val="en-US"/>
          <w14:textFill>
            <w14:solidFill>
              <w14:srgbClr w14:val="000000"/>
            </w14:solidFill>
          </w14:textFill>
        </w:rPr>
        <w:t>○</w:t>
      </w:r>
      <w:r>
        <w:rPr>
          <w:rFonts w:ascii="Noto Sans" w:hAnsi="Noto Sans" w:cs="ＭＳ 明朝" w:eastAsia="Noto Sans"/>
          <w:outline w:val="false"/>
          <w:color w:val="000000"/>
          <w:kern w:val="0"/>
          <w:u w:val="none" w:color="000000"/>
          <w:lang w:val="ja-JP" w:eastAsia="ja-JP"/>
          <w14:textFill>
            <w14:solidFill>
              <w14:srgbClr w14:val="000000"/>
            </w14:solidFill>
          </w14:textFill>
        </w:rPr>
        <w:t>横浜市市税条例</w:t>
      </w:r>
    </w:p>
    <w:p>
      <w:pPr>
        <w:pStyle w:val="Normal"/>
        <w:widowControl/>
        <w:shd w:val="clear" w:color="auto" w:fill="FFFFFF"/>
        <w:jc w:val="right"/>
        <w:rPr>
          <w:rFonts w:ascii="Noto Sans" w:hAnsi="Noto Sans" w:eastAsia="Noto Sans"/>
        </w:rPr>
      </w:pPr>
      <w:r>
        <w:rPr>
          <w:rFonts w:ascii="Noto Sans" w:hAnsi="Noto Sans" w:cs="ＭＳ 明朝" w:eastAsia="Noto Sans"/>
          <w:outline w:val="false"/>
          <w:color w:val="000000"/>
          <w:kern w:val="0"/>
          <w:u w:val="none" w:color="000000"/>
          <w:lang w:val="ja-JP" w:eastAsia="ja-JP"/>
          <w14:textFill>
            <w14:solidFill>
              <w14:srgbClr w14:val="000000"/>
            </w14:solidFill>
          </w14:textFill>
        </w:rPr>
        <w:t>昭和</w:t>
      </w:r>
      <w:r>
        <w:rPr>
          <w:rFonts w:eastAsia="Noto Sans" w:cs="ＭＳ 明朝" w:ascii="Noto Sans" w:hAnsi="Noto Sans"/>
          <w:outline w:val="false"/>
          <w:color w:val="000000"/>
          <w:kern w:val="0"/>
          <w:u w:val="none" w:color="000000"/>
          <w:lang w:val="en-US"/>
          <w14:textFill>
            <w14:solidFill>
              <w14:srgbClr w14:val="000000"/>
            </w14:solidFill>
          </w14:textFill>
        </w:rPr>
        <w:t>25</w:t>
      </w:r>
      <w:r>
        <w:rPr>
          <w:rFonts w:ascii="Noto Sans" w:hAnsi="Noto Sans" w:cs="ＭＳ 明朝" w:eastAsia="Noto Sans"/>
          <w:outline w:val="false"/>
          <w:color w:val="000000"/>
          <w:kern w:val="0"/>
          <w:u w:val="none" w:color="000000"/>
          <w:lang w:val="ja-JP" w:eastAsia="ja-JP"/>
          <w14:textFill>
            <w14:solidFill>
              <w14:srgbClr w14:val="000000"/>
            </w14:solidFill>
          </w14:textFill>
        </w:rPr>
        <w:t>年</w:t>
      </w:r>
      <w:r>
        <w:rPr>
          <w:rFonts w:eastAsia="Noto Sans" w:cs="ＭＳ 明朝" w:ascii="Noto Sans" w:hAnsi="Noto Sans"/>
          <w:outline w:val="false"/>
          <w:color w:val="000000"/>
          <w:kern w:val="0"/>
          <w:u w:val="none" w:color="000000"/>
          <w:lang w:val="en-US"/>
          <w14:textFill>
            <w14:solidFill>
              <w14:srgbClr w14:val="000000"/>
            </w14:solidFill>
          </w14:textFill>
        </w:rPr>
        <w:t>8</w:t>
      </w:r>
      <w:r>
        <w:rPr>
          <w:rFonts w:ascii="Noto Sans" w:hAnsi="Noto Sans" w:cs="ＭＳ 明朝" w:eastAsia="Noto Sans"/>
          <w:outline w:val="false"/>
          <w:color w:val="000000"/>
          <w:kern w:val="0"/>
          <w:u w:val="none" w:color="000000"/>
          <w:lang w:val="ja-JP" w:eastAsia="ja-JP"/>
          <w14:textFill>
            <w14:solidFill>
              <w14:srgbClr w14:val="000000"/>
            </w14:solidFill>
          </w14:textFill>
        </w:rPr>
        <w:t>月</w:t>
      </w:r>
      <w:r>
        <w:rPr>
          <w:rFonts w:eastAsia="Noto Sans" w:cs="ＭＳ 明朝" w:ascii="Noto Sans" w:hAnsi="Noto Sans"/>
          <w:outline w:val="false"/>
          <w:color w:val="000000"/>
          <w:kern w:val="0"/>
          <w:u w:val="none" w:color="000000"/>
          <w:lang w:val="en-US"/>
          <w14:textFill>
            <w14:solidFill>
              <w14:srgbClr w14:val="000000"/>
            </w14:solidFill>
          </w14:textFill>
        </w:rPr>
        <w:t>11</w:t>
      </w:r>
      <w:r>
        <w:rPr>
          <w:rFonts w:ascii="Noto Sans" w:hAnsi="Noto Sans" w:cs="ＭＳ 明朝" w:eastAsia="Noto Sans"/>
          <w:outline w:val="false"/>
          <w:color w:val="000000"/>
          <w:kern w:val="0"/>
          <w:u w:val="none" w:color="000000"/>
          <w:lang w:val="ja-JP" w:eastAsia="ja-JP"/>
          <w14:textFill>
            <w14:solidFill>
              <w14:srgbClr w14:val="000000"/>
            </w14:solidFill>
          </w14:textFill>
        </w:rPr>
        <w:t>日</w:t>
      </w:r>
    </w:p>
    <w:p>
      <w:pPr>
        <w:pStyle w:val="Normal"/>
        <w:widowControl/>
        <w:shd w:val="clear" w:color="auto" w:fill="FFFFFF"/>
        <w:jc w:val="right"/>
        <w:rPr>
          <w:rFonts w:ascii="Noto Sans" w:hAnsi="Noto Sans" w:eastAsia="Noto Sans"/>
        </w:rPr>
      </w:pPr>
      <w:r>
        <w:rPr>
          <w:rFonts w:ascii="Noto Sans" w:hAnsi="Noto Sans" w:cs="ＭＳ 明朝" w:eastAsia="Noto Sans"/>
          <w:outline w:val="false"/>
          <w:color w:val="000000"/>
          <w:kern w:val="0"/>
          <w:u w:val="none" w:color="000000"/>
          <w:lang w:val="ja-JP" w:eastAsia="ja-JP"/>
          <w14:textFill>
            <w14:solidFill>
              <w14:srgbClr w14:val="000000"/>
            </w14:solidFill>
          </w14:textFill>
        </w:rPr>
        <w:t>条例第</w:t>
      </w:r>
      <w:r>
        <w:rPr>
          <w:rFonts w:eastAsia="Noto Sans" w:cs="ＭＳ 明朝" w:ascii="Noto Sans" w:hAnsi="Noto Sans"/>
          <w:outline w:val="false"/>
          <w:color w:val="000000"/>
          <w:kern w:val="0"/>
          <w:u w:val="none" w:color="000000"/>
          <w:lang w:val="en-US"/>
          <w14:textFill>
            <w14:solidFill>
              <w14:srgbClr w14:val="000000"/>
            </w14:solidFill>
          </w14:textFill>
        </w:rPr>
        <w:t>34</w:t>
      </w:r>
      <w:r>
        <w:rPr>
          <w:rFonts w:ascii="Noto Sans" w:hAnsi="Noto Sans" w:cs="ＭＳ 明朝" w:eastAsia="Noto Sans"/>
          <w:outline w:val="false"/>
          <w:color w:val="000000"/>
          <w:kern w:val="0"/>
          <w:u w:val="none" w:color="000000"/>
          <w:lang w:val="ja-JP" w:eastAsia="ja-JP"/>
          <w14:textFill>
            <w14:solidFill>
              <w14:srgbClr w14:val="000000"/>
            </w14:solidFill>
          </w14:textFill>
        </w:rPr>
        <w:t>号</w:t>
      </w:r>
    </w:p>
    <w:p>
      <w:pPr>
        <w:pStyle w:val="Normal"/>
        <w:widowControl/>
        <w:shd w:val="clear" w:color="auto" w:fill="FFFFFF"/>
        <w:jc w:val="right"/>
        <w:rPr>
          <w:rFonts w:ascii="Noto Sans" w:hAnsi="Noto Sans" w:eastAsia="Noto Sans"/>
        </w:rPr>
      </w:pPr>
      <w:r>
        <w:rPr>
          <w:rFonts w:ascii="Noto Sans" w:hAnsi="Noto Sans" w:cs="ＭＳ 明朝" w:eastAsia="Noto Sans"/>
          <w:outline w:val="false"/>
          <w:color w:val="000000"/>
          <w:kern w:val="0"/>
          <w:u w:val="none" w:color="000000"/>
          <w:lang w:val="ja-JP" w:eastAsia="ja-JP"/>
          <w14:textFill>
            <w14:solidFill>
              <w14:srgbClr w14:val="000000"/>
            </w14:solidFill>
          </w14:textFill>
        </w:rPr>
        <w:t>注　昭和</w:t>
      </w:r>
      <w:r>
        <w:rPr>
          <w:rFonts w:eastAsia="Noto Sans" w:cs="ＭＳ 明朝" w:ascii="Noto Sans" w:hAnsi="Noto Sans"/>
          <w:outline w:val="false"/>
          <w:color w:val="000000"/>
          <w:kern w:val="0"/>
          <w:u w:val="none" w:color="000000"/>
          <w:lang w:val="en-US"/>
          <w14:textFill>
            <w14:solidFill>
              <w14:srgbClr w14:val="000000"/>
            </w14:solidFill>
          </w14:textFill>
        </w:rPr>
        <w:t>60</w:t>
      </w:r>
      <w:r>
        <w:rPr>
          <w:rFonts w:ascii="Noto Sans" w:hAnsi="Noto Sans" w:cs="ＭＳ 明朝" w:eastAsia="Noto Sans"/>
          <w:outline w:val="false"/>
          <w:color w:val="000000"/>
          <w:kern w:val="0"/>
          <w:u w:val="none" w:color="000000"/>
          <w:lang w:val="ja-JP" w:eastAsia="ja-JP"/>
          <w14:textFill>
            <w14:solidFill>
              <w14:srgbClr w14:val="000000"/>
            </w14:solidFill>
          </w14:textFill>
        </w:rPr>
        <w:t>年</w:t>
      </w:r>
      <w:r>
        <w:rPr>
          <w:rFonts w:eastAsia="Noto Sans" w:cs="ＭＳ 明朝" w:ascii="Noto Sans" w:hAnsi="Noto Sans"/>
          <w:outline w:val="false"/>
          <w:color w:val="000000"/>
          <w:kern w:val="0"/>
          <w:u w:val="none" w:color="000000"/>
          <w:lang w:val="en-US"/>
          <w14:textFill>
            <w14:solidFill>
              <w14:srgbClr w14:val="000000"/>
            </w14:solidFill>
          </w14:textFill>
        </w:rPr>
        <w:t>3</w:t>
      </w:r>
      <w:r>
        <w:rPr>
          <w:rFonts w:ascii="Noto Sans" w:hAnsi="Noto Sans" w:cs="ＭＳ 明朝" w:eastAsia="Noto Sans"/>
          <w:outline w:val="false"/>
          <w:color w:val="000000"/>
          <w:kern w:val="0"/>
          <w:u w:val="none" w:color="000000"/>
          <w:lang w:val="ja-JP" w:eastAsia="ja-JP"/>
          <w14:textFill>
            <w14:solidFill>
              <w14:srgbClr w14:val="000000"/>
            </w14:solidFill>
          </w14:textFill>
        </w:rPr>
        <w:t>月から改正経過を注記した。</w:t>
      </w:r>
    </w:p>
    <w:p>
      <w:pPr>
        <w:pStyle w:val="Normal"/>
        <w:widowControl/>
        <w:shd w:val="clear" w:color="auto" w:fill="FFFFFF"/>
        <w:ind w:firstLine="240" w:left="0" w:right="0"/>
        <w:jc w:val="left"/>
        <w:rPr/>
      </w:pPr>
      <w:r>
        <w:rPr>
          <w:rFonts w:ascii="Noto Sans" w:hAnsi="Noto Sans" w:cs="ＭＳ 明朝" w:eastAsia="Noto Sans"/>
          <w:outline w:val="false"/>
          <w:color w:val="000000"/>
          <w:kern w:val="0"/>
          <w:u w:val="none" w:color="000000"/>
          <w:lang w:val="ja-JP" w:eastAsia="ja-JP"/>
          <w14:textFill>
            <w14:solidFill>
              <w14:srgbClr w14:val="000000"/>
            </w14:solidFill>
          </w14:textFill>
        </w:rPr>
        <w:t>市会の議決を経て、</w:t>
      </w:r>
      <w:r>
        <w:fldChar w:fldCharType="begin"/>
      </w:r>
      <w:r>
        <w:rPr>
          <w:rStyle w:val="ListLabel1"/>
          <w:outline w:val="false"/>
          <w:u w:val="single" w:color="0000FF"/>
          <w:kern w:val="0"/>
          <w:rFonts w:ascii="Noto Sans" w:hAnsi="Noto Sans" w:cs="ＭＳ 明朝" w:eastAsia="Noto Sans"/>
          <w:color w:val="0000FF"/>
          <w:lang w:val="ja-JP" w:eastAsia="ja-JP"/>
        </w:rPr>
        <w:instrText xml:space="preserve"> HYPERLINK "https://cgi.city.yokohama.lg.jp/somu/reiki/reiki_honbun/g202RG00000570.html" \l "l000000000"</w:instrText>
      </w:r>
      <w:r>
        <w:rPr>
          <w:rStyle w:val="ListLabel1"/>
          <w:outline w:val="false"/>
          <w:u w:val="single" w:color="0000FF"/>
          <w:kern w:val="0"/>
          <w:rFonts w:ascii="Noto Sans" w:hAnsi="Noto Sans" w:cs="ＭＳ 明朝" w:eastAsia="Noto Sans"/>
          <w:color w:val="0000FF"/>
          <w:lang w:val="ja-JP" w:eastAsia="ja-JP"/>
        </w:rPr>
        <w:fldChar w:fldCharType="separate"/>
      </w:r>
      <w:r>
        <w:rPr>
          <w:rStyle w:val="ListLabel1"/>
          <w:rFonts w:ascii="Noto Sans" w:hAnsi="Noto Sans" w:cs="ＭＳ 明朝" w:eastAsia="Noto Sans"/>
          <w:outline w:val="false"/>
          <w:color w:val="0000FF"/>
          <w:kern w:val="0"/>
          <w:u w:val="single" w:color="0000FF"/>
          <w:lang w:val="ja-JP" w:eastAsia="ja-JP"/>
          <w14:textFill>
            <w14:solidFill>
              <w14:srgbClr w14:val="0000FF"/>
            </w14:solidFill>
          </w14:textFill>
        </w:rPr>
        <w:t>横浜市市税条例</w:t>
      </w:r>
      <w:r>
        <w:rPr>
          <w:rStyle w:val="ListLabel1"/>
          <w:outline w:val="false"/>
          <w:u w:val="single" w:color="0000FF"/>
          <w:kern w:val="0"/>
          <w:rFonts w:ascii="Noto Sans" w:hAnsi="Noto Sans" w:cs="ＭＳ 明朝" w:eastAsia="Noto Sans"/>
          <w:color w:val="0000FF"/>
          <w:lang w:val="ja-JP" w:eastAsia="ja-JP"/>
        </w:rPr>
        <w:fldChar w:fldCharType="end"/>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を次のように定める。</w:t>
      </w:r>
    </w:p>
    <w:p>
      <w:pPr>
        <w:pStyle w:val="Normal"/>
        <w:widowControl/>
        <w:shd w:val="clear" w:color="auto" w:fill="FFFFFF"/>
        <w:ind w:hanging="0" w:left="72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横浜市市税条例</w:t>
      </w:r>
    </w:p>
    <w:p>
      <w:pPr>
        <w:pStyle w:val="Normal"/>
        <w:widowControl/>
        <w:shd w:val="clear" w:color="auto" w:fill="FFFFFF"/>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目次</w:t>
      </w:r>
    </w:p>
    <w:p>
      <w:pPr>
        <w:pStyle w:val="Normal"/>
        <w:widowControl/>
        <w:shd w:val="clear" w:color="auto" w:fill="FFFFFF"/>
        <w:ind w:hanging="960" w:left="120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章　総則</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960" w:left="120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章　普通税</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市民税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40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固定資産税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41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軽自動車税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81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市たばこ税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81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削除</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特別土地保有税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120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960" w:left="120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章　目的税</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入湯税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121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128</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事業所税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129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129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13)</w:t>
      </w:r>
    </w:p>
    <w:p>
      <w:pPr>
        <w:pStyle w:val="Normal"/>
        <w:widowControl/>
        <w:shd w:val="clear" w:color="auto" w:fill="FFFFFF"/>
        <w:ind w:hanging="960" w:left="14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節　都市計画税</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130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ascii="Noto Sans" w:hAnsi="Noto Sans" w:cs="ＭＳ 明朝" w:eastAsia="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135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960" w:left="120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附則</w:t>
      </w:r>
    </w:p>
    <w:p>
      <w:pPr>
        <w:pStyle w:val="Normal"/>
        <w:widowControl/>
        <w:shd w:val="clear" w:color="auto" w:fill="FFFFFF"/>
        <w:ind w:hanging="960" w:left="168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章　総則</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課税の根拠</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市税及びその賦課徴収については、地方税法</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昭和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年法律第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226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号。以下「法」という。</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その他別に定めがあるもののほか、この条例の定めるところによる。</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用語の意義</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この条例における</w:t>
      </w:r>
      <w:r>
        <w:fldChar w:fldCharType="begin"/>
      </w:r>
      <w:r>
        <w:rPr>
          <w:rStyle w:val="ListLabel1"/>
          <w:outline w:val="false"/>
          <w:u w:val="single" w:color="0000FF"/>
          <w:kern w:val="0"/>
          <w:rFonts w:ascii="Noto Sans" w:hAnsi="Noto Sans" w:cs="ＭＳ 明朝" w:eastAsia="Noto Sans"/>
          <w:color w:val="0000FF"/>
          <w:lang w:val="ja-JP" w:eastAsia="ja-JP"/>
        </w:rPr>
        <w:instrText xml:space="preserve"> HYPERLINK "https://cgi.city.yokohama.lg.jp/somu/reiki/reiki_honbun/g202RG00000570.html" \l "e000000609"</w:instrText>
      </w:r>
      <w:r>
        <w:rPr>
          <w:rStyle w:val="ListLabel1"/>
          <w:outline w:val="false"/>
          <w:u w:val="single" w:color="0000FF"/>
          <w:kern w:val="0"/>
          <w:rFonts w:ascii="Noto Sans" w:hAnsi="Noto Sans" w:cs="ＭＳ 明朝" w:eastAsia="Noto Sans"/>
          <w:color w:val="0000FF"/>
          <w:lang w:val="ja-JP" w:eastAsia="ja-JP"/>
        </w:rPr>
        <w:fldChar w:fldCharType="separate"/>
      </w:r>
      <w:r>
        <w:rPr>
          <w:rStyle w:val="ListLabel1"/>
          <w:rFonts w:ascii="Noto Sans" w:hAnsi="Noto Sans" w:cs="ＭＳ 明朝" w:eastAsia="Noto Sans"/>
          <w:outline w:val="false"/>
          <w:color w:val="0000FF"/>
          <w:kern w:val="0"/>
          <w:u w:val="single" w:color="0000FF"/>
          <w:lang w:val="ja-JP" w:eastAsia="ja-JP"/>
          <w14:textFill>
            <w14:solidFill>
              <w14:srgbClr w14:val="0000FF"/>
            </w14:solidFill>
          </w14:textFill>
        </w:rPr>
        <w:t>次の各号</w:t>
      </w:r>
      <w:r>
        <w:rPr>
          <w:rStyle w:val="ListLabel1"/>
          <w:outline w:val="false"/>
          <w:u w:val="single" w:color="0000FF"/>
          <w:kern w:val="0"/>
          <w:rFonts w:ascii="Noto Sans" w:hAnsi="Noto Sans" w:cs="ＭＳ 明朝" w:eastAsia="Noto Sans"/>
          <w:color w:val="0000FF"/>
          <w:lang w:val="ja-JP" w:eastAsia="ja-JP"/>
        </w:rPr>
        <w:fldChar w:fldCharType="end"/>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に掲げる用語の意義は、それぞれ</w:t>
      </w:r>
      <w:r>
        <w:fldChar w:fldCharType="begin"/>
      </w:r>
      <w:r>
        <w:rPr>
          <w:rStyle w:val="ListLabel1"/>
          <w:outline w:val="false"/>
          <w:u w:val="single" w:color="0000FF"/>
          <w:kern w:val="0"/>
          <w:rFonts w:ascii="Noto Sans" w:hAnsi="Noto Sans" w:cs="ＭＳ 明朝" w:eastAsia="Noto Sans"/>
          <w:color w:val="0000FF"/>
          <w:lang w:val="ja-JP" w:eastAsia="ja-JP"/>
        </w:rPr>
        <w:instrText xml:space="preserve"> HYPERLINK "https://cgi.city.yokohama.lg.jp/somu/reiki/reiki_honbun/g202RG00000570.html" \l "e000000609"</w:instrText>
      </w:r>
      <w:r>
        <w:rPr>
          <w:rStyle w:val="ListLabel1"/>
          <w:outline w:val="false"/>
          <w:u w:val="single" w:color="0000FF"/>
          <w:kern w:val="0"/>
          <w:rFonts w:ascii="Noto Sans" w:hAnsi="Noto Sans" w:cs="ＭＳ 明朝" w:eastAsia="Noto Sans"/>
          <w:color w:val="0000FF"/>
          <w:lang w:val="ja-JP" w:eastAsia="ja-JP"/>
        </w:rPr>
        <w:fldChar w:fldCharType="separate"/>
      </w:r>
      <w:r>
        <w:rPr>
          <w:rStyle w:val="ListLabel1"/>
          <w:rFonts w:ascii="Noto Sans" w:hAnsi="Noto Sans" w:cs="ＭＳ 明朝" w:eastAsia="Noto Sans"/>
          <w:outline w:val="false"/>
          <w:color w:val="0000FF"/>
          <w:kern w:val="0"/>
          <w:u w:val="single" w:color="0000FF"/>
          <w:lang w:val="ja-JP" w:eastAsia="ja-JP"/>
          <w14:textFill>
            <w14:solidFill>
              <w14:srgbClr w14:val="0000FF"/>
            </w14:solidFill>
          </w14:textFill>
        </w:rPr>
        <w:t>当該各号</w:t>
      </w:r>
      <w:r>
        <w:rPr>
          <w:rStyle w:val="ListLabel1"/>
          <w:outline w:val="false"/>
          <w:u w:val="single" w:color="0000FF"/>
          <w:kern w:val="0"/>
          <w:rFonts w:ascii="Noto Sans" w:hAnsi="Noto Sans" w:cs="ＭＳ 明朝" w:eastAsia="Noto Sans"/>
          <w:color w:val="0000FF"/>
          <w:lang w:val="ja-JP" w:eastAsia="ja-JP"/>
        </w:rPr>
        <w:fldChar w:fldCharType="end"/>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に定めるところによる。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徴税吏員　市長又はその委任を受けた市職員をいう。</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徴収金　市税並びにその延滞金、過少申告加算金、不申告加算金、重加算金及び滞納処分費をいう。</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納税通知書　納税者が納付すべき市税について、その賦課の根拠となった法律及びこの条例の規定、納税者の住所及び氏名、課税標準額、税率、税額、納期、各納期における納付額、納付の場所並びに納期限までに税金を納付しなかった場合に執られるべき措置及び賦課に不服がある場合における救済の方法を記載した文書で、市が作成するものをいう。</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納付書　市が作成する用紙により、納税者がその納付すべき徴収金額並びに住所、氏名又は名称その他納付について必要な事項を記載した文書をいう。</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納入書　市が作成する用紙により、特別徴収義務者がその納入すべき納入金額並びに住所、氏名又は名称その他納入について必要な事項を記載した文書をいう。</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18</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・一部改正</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税目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市税として課する普通税は、次に掲げるものとする。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市民税</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固定資産税</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軽自動車税</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市たばこ税</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特別土地保有税</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市税として課する目的税は、次に掲げるものとする。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入湯税</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事業所税</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都市計画税</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平元条例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・一部改正</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申告書等の提出方法</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市税の賦課徴収に関し、市長に提出すべき申告書、報告書又は申請書等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規則で定めるものを除く。</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は、すべて納税地所管の区長を経由しなければならない。</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・一部改正</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削除</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賦課もれ等による徴収金の取扱</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賦課もれによる徴収金又は詐偽その他不正の行為により免かれた徴収金については、賦課すべきであった徴収金の全額を直ちに賦課し、及び徴収する。</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徴収猶予に係る徴収金の分割納付又は分割納入の方法</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項及び第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項に規定する条例で定める方法は、同条第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項に規定する徴収の猶予</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以下この章において「徴収の猶予」という。</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又は同条第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項に規定する徴収の猶予期間の延長</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以下この章において「徴収の猶予期間の延長」という。</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に係る金額をその期間内の各月</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市長がやむを得ない事情があると認めるときは、その期間内の市長が指定する月</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に分割して納付し、又は納入させる方法とする。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市長は、法第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項又は第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の規定により、徴収の猶予又は徴収の猶予期間の延長に係る徴収金を分割して納付し、又は納入させる場合においては、当該分割納付又は分割納入の各納付期限又は各納入期限及び各納付期限又は各納入期限ごとの納付金額又は納入金額を定めるもの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市長は、徴収の猶予又は徴収の猶予期間の延長を受けた者がその納付期限又は納入期限までに納付し、又は納入することができないことにつきやむを得ない理由があると認めるときは、</w:t>
      </w:r>
      <w:r>
        <w:fldChar w:fldCharType="begin"/>
      </w:r>
      <w:r>
        <w:rPr>
          <w:rStyle w:val="ListLabel1"/>
          <w:outline w:val="false"/>
          <w:u w:val="single" w:color="0000FF"/>
          <w:kern w:val="0"/>
          <w:rFonts w:eastAsia="Noto Sans" w:cs="ＭＳ 明朝" w:ascii="Noto Sans" w:hAnsi="Noto Sans"/>
          <w:color w:val="0000FF"/>
          <w:lang w:val="ja-JP" w:eastAsia="ja-JP"/>
        </w:rPr>
        <w:instrText xml:space="preserve"> HYPERLINK "https://cgi.city.yokohama.lg.jp/somu/reiki/reiki_honbun/g202RG00000570.html" \l "e000000690"</w:instrText>
      </w:r>
      <w:r>
        <w:rPr>
          <w:rStyle w:val="ListLabel1"/>
          <w:outline w:val="false"/>
          <w:u w:val="single" w:color="0000FF"/>
          <w:kern w:val="0"/>
          <w:rFonts w:eastAsia="Noto Sans" w:cs="ＭＳ 明朝" w:ascii="Noto Sans" w:hAnsi="Noto Sans"/>
          <w:color w:val="0000FF"/>
          <w:lang w:val="ja-JP" w:eastAsia="ja-JP"/>
        </w:rPr>
        <w:fldChar w:fldCharType="separate"/>
      </w:r>
      <w:r>
        <w:rPr>
          <w:rStyle w:val="ListLabel1"/>
          <w:rFonts w:ascii="Noto Sans" w:hAnsi="Noto Sans" w:cs="ＭＳ 明朝" w:eastAsia="Noto Sans"/>
          <w:outline w:val="false"/>
          <w:color w:val="0000FF"/>
          <w:kern w:val="0"/>
          <w:u w:val="single" w:color="0000FF"/>
          <w:lang w:val="ja-JP" w:eastAsia="ja-JP"/>
          <w14:textFill>
            <w14:solidFill>
              <w14:srgbClr w14:val="0000FF"/>
            </w14:solidFill>
          </w14:textFill>
        </w:rPr>
        <w:t>前項</w:t>
      </w:r>
      <w:r>
        <w:rPr>
          <w:rStyle w:val="ListLabel1"/>
          <w:outline w:val="false"/>
          <w:u w:val="single" w:color="0000FF"/>
          <w:kern w:val="0"/>
          <w:rFonts w:eastAsia="Noto Sans" w:cs="ＭＳ 明朝" w:ascii="Noto Sans" w:hAnsi="Noto Sans"/>
          <w:color w:val="0000FF"/>
          <w:lang w:val="ja-JP" w:eastAsia="ja-JP"/>
        </w:rPr>
        <w:fldChar w:fldCharType="end"/>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の規定により定めた分割納付又は分割納入の各納付期限又は各納入期限及び各納付期限又は各納入期限ごとの納付金額又は納入金額を変更することができる。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市長は、</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"e000000690"</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り分割納付又は分割納入の各納付期限又は各納入期限及び各納付期限又は各納入期限ごとの納付金額又は納入金額を定めたときは、その旨、当該分割納付又は分割納入の各納付期限又は各納入期限及び各納付期限又は各納入期限ごとの納付金額又は納入金額その他必要な事項を当該徴収の猶予又は当該徴収の猶予期間の延長を受けた者に通知しなければならない。</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市長は、</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"e000000695"</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3</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り分割納付又は分割納入の各納付期限又は各納入期限及び各納付期限又は各納入期限ごとの納付金額又は納入金額を変更したときは、その旨、その変更後の各納付期限又は各納入期限及び各納付期限又は各納入期限ごとの納付金額又は納入金額その他必要な事項を当該延長を受けた者に通知しなければならない。</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・全改</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徴収猶予の申請手続等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8</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項に規定する条例で定める事項は、次に掲げる事項とする。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項各号のいずれかに該当する事実があること及びその該当する事実に基づき当該徴収の猶予に係る徴収金を一時に納付し、又は納入することができない事情の詳細</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納付し、又は納入すべき徴収金の年度、税目、納期限及び金額</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ListLabel1"/>
          <w:outline w:val="false"/>
          <w:u w:val="single" w:color="0000FF"/>
          <w:kern w:val="0"/>
          <w:rFonts w:eastAsia="Noto Sans" w:cs="ＭＳ 明朝" w:ascii="Noto Sans" w:hAnsi="Noto Sans"/>
          <w:color w:val="0000FF"/>
          <w:lang w:val="ja-JP" w:eastAsia="ja-JP"/>
        </w:rPr>
        <w:instrText xml:space="preserve"> HYPERLINK "https://cgi.city.yokohama.lg.jp/somu/reiki/reiki_honbun/g202RG00000570.html" \l "e000000719"</w:instrText>
      </w:r>
      <w:r>
        <w:rPr>
          <w:rStyle w:val="ListLabel1"/>
          <w:outline w:val="false"/>
          <w:u w:val="single" w:color="0000FF"/>
          <w:kern w:val="0"/>
          <w:rFonts w:eastAsia="Noto Sans" w:cs="ＭＳ 明朝" w:ascii="Noto Sans" w:hAnsi="Noto Sans"/>
          <w:color w:val="0000FF"/>
          <w:lang w:val="ja-JP" w:eastAsia="ja-JP"/>
        </w:rPr>
        <w:fldChar w:fldCharType="separate"/>
      </w:r>
      <w:r>
        <w:rPr>
          <w:rStyle w:val="ListLabel1"/>
          <w:rFonts w:ascii="Noto Sans" w:hAnsi="Noto Sans" w:cs="ＭＳ 明朝" w:eastAsia="Noto Sans"/>
          <w:outline w:val="false"/>
          <w:color w:val="0000FF"/>
          <w:kern w:val="0"/>
          <w:u w:val="single" w:color="0000FF"/>
          <w:lang w:val="ja-JP" w:eastAsia="ja-JP"/>
          <w14:textFill>
            <w14:solidFill>
              <w14:srgbClr w14:val="0000FF"/>
            </w14:solidFill>
          </w14:textFill>
        </w:rPr>
        <w:t>前号</w:t>
      </w:r>
      <w:r>
        <w:rPr>
          <w:rStyle w:val="ListLabel1"/>
          <w:outline w:val="false"/>
          <w:u w:val="single" w:color="0000FF"/>
          <w:kern w:val="0"/>
          <w:rFonts w:eastAsia="Noto Sans" w:cs="ＭＳ 明朝" w:ascii="Noto Sans" w:hAnsi="Noto Sans"/>
          <w:color w:val="0000FF"/>
          <w:lang w:val="ja-JP" w:eastAsia="ja-JP"/>
        </w:rPr>
        <w:fldChar w:fldCharType="end"/>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の金額のうち当該徴収の猶予を受けようとする金額</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当該徴収の猶予を受けようとする期間</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分割納付又は分割納入の方法により納付し、又は納入するかどうか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分割納付又は分割納入の方法により納付し、又は納入する場合にあっては、分割納付又は分割納入の各納付期限又は各納入期限及び各納付期限又は各納入期限ごとの納付金額又は納入金額を含む。</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当該徴収の猶予を受けようとする金額が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1,000,000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円を超え、かつ、その期間が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月を超える場合には、提供しようとする法第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項各号に掲げる担保の種類、数量、価額及び所在</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その担保が保証人の保証であるときは、保証人の氏名及び住所又は居所</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その他担保に関し参考となるべき事項</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担保を提供することができない特別の事情があるときは、その事情</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項に規定する条例で定める書類は、次に掲げる書類とする。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項各号のいずれかに該当する事実を証するに足りる書類</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財産目録その他の資産及び負債の状況を明らかにする書類</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当該徴収の猶予を受けようとする日前</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年間の収入及び支出の実績並びに同日以後の収入及び支出の見込みを明らかにする書類</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当該徴収の猶予を受けようとする金額が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1,000,000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円を超え、かつ、その期間が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月を超える場合には、地方税法施行令</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昭和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年政令第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245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号。以下「政令」という。</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の規定により提出すべき書類その他担保の提供に関し必要となる書類</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項に規定する条例で定める事項は、次に掲げる事項とする。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当該徴収の猶予に係る徴収金を一時に納付し、又は納入することができない事情の詳細</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"e000000719"</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1</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から</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"e000000732"</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6</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までに掲げる事項</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項及び第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項に規定する条例で定める書類は、</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"e000000744"</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から</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"e000000750"</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4</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までに掲げる書類とする。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項に規定する条例で定める事項は、次に掲げる事項とする。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徴収の猶予を受けた期間内に当該徴収の猶予を受けた金額を納付し、又は納入することができないやむを得ない理由</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当該徴収の猶予期間の延長を受けようとする期間</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当該徴収の猶予期間の延長を受けようとする徴収金の年度、税目、納期限及び金額</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"e000000729"</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1</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5</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及び</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"e000000732"</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6</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に掲げる事項</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項に規定する条例で定める書類は、</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"e000000750"</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4</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に掲げる書類とする。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8</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項に規定する条例で定める期間は、同条第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項の規定による通知を受けた日から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日以内とする。</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・全改</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職権による換価の猶予に係る徴収金の分割納付又は分割納入の方法</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w:t>
      </w:r>
      <w:r>
        <w:fldChar w:fldCharType="begin"/>
      </w:r>
      <w:r>
        <w:rPr>
          <w:rStyle w:val="Hyperlink"/>
          <w:outline w:val="false"/>
          <w:u w:val="single" w:color="0000FF"/>
          <w:kern w:val="0"/>
          <w:rFonts w:eastAsia="ＭＳ 明朝" w:ascii="Noto Sans" w:hAnsi="Noto Sans" w:cs="ＭＳ 明朝"/>
          <w:color w:val="0000FF"/>
          <w:lang w:val="ja-JP" w:eastAsia="ja-JP"/>
        </w:rPr>
        <w:instrText xml:space="preserve"> HYPERLINK "https://cgi.city.yokohama.lg.jp/somu/reiki/reiki_honbun/g202RG00000570.html" \l "e000000682"</w:instrText>
      </w:r>
      <w:r>
        <w:rPr>
          <w:rStyle w:val="Hyperlink"/>
          <w:outline w:val="false"/>
          <w:u w:val="single" w:color="0000FF"/>
          <w:kern w:val="0"/>
          <w:rFonts w:eastAsia="ＭＳ 明朝" w:ascii="Noto Sans" w:hAnsi="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eastAsia="ＭＳ 明朝" w:ascii="Noto Sans" w:hAnsi="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7</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1</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の規定は、法第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項において読み替えて準用する法第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項及び第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項に規定する条例で定める方法について準用する。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"e000000690"</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7</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から</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"e000000703"</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5</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までの規定は、法第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項において読み替えて準用する法第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項又は第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項の規定により、分割して納付し、又は納入させる場合について準用する。</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・全改</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職権による換価の猶予の手続</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項及び第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項に規定する条例で定める書類は、次に掲げる書類とする。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当該猶予を受けようとする日前</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年間の収入及び支出の実績並びに同日以後の収入及び支出の見込みを明らかにする書類</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当該猶予を受けようとする金額が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1,000,000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円を超え、かつ、その期間が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月を超える場合には、政令第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の規定により提出すべき書類その他担保の提供に関し必要となる書類</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"e000000744"</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8</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に掲げる書類</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・追加</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申請による換価の猶予の要件等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項に規定する条例で定める期間は、当該徴収金の納期限から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月以内とする。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"e000000682"</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7</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1</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の規定は、法第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項において読み替えて準用する法第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項及び第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項に規定する条例で定める方法について準用する。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"e000000690"</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7</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から</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"e000000703"</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5</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までの規定は、法第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項において読み替えて準用する法第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項又は第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項の規定により、分割して納付し、又は納入させる場合について準用する。</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・追加</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申請による換価の猶予の申請手続等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項に規定する条例で定める事項は、次に掲げる事項とする。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当該申請による換価の猶予</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項に規定する申請による換価の猶予をいう。以下この条において同じ。</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に係る徴収金を一時に納付し、又は納入することによりその事業の継続又はその生活の維持が困難となる事情の詳細</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納付又は納入が困難である金額</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当該申請による換価の猶予を受けようとする期間</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当該申請による換価の猶予を受けようとする金額が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1,000,000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円を超え、かつ、その期間が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月を超える場合には、提供しようとする法第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項各号に掲げる担保の種類、数量、価額及び所在</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その担保が保証人の保証であるときは、保証人の氏名及び住所又は居所</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その他担保に関し参考となるべき事項</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担保を提供することができない特別の事情があるときは、その事情</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分割納付又は分割納入の各納付期限又は各納入期限及び各納付期限又は各納入期限ごとの納付金額又は納入金額</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"e000000719"</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8</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1</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に掲げる事項</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項及び第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項に規定する条例で定める書類は、</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"e000000834"</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9</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条の</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2</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各号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に掲げる書類とする。</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項に規定する条例で定める事項は、次に掲げる事項とする。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申請による換価の猶予を受けた期間内に当該申請による換価の猶予を受けた金額を納付し、又は納入することができないやむを得ない理由</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当該申請による換価の猶予をした期間の延長を受けようとする期間</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"e000000888"</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1</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項第</w:t>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4</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から</w:t>
      </w:r>
      <w:r>
        <w:fldChar w:fldCharType="begin"/>
      </w:r>
      <w:r>
        <w:rPr>
          <w:rStyle w:val="Hyperlink"/>
          <w:outline w:val="false"/>
          <w:u w:val="single" w:color="0000FF"/>
          <w:kern w:val="0"/>
          <w:rFonts w:ascii="ＭＳ 明朝" w:hAnsi="ＭＳ 明朝" w:eastAsia="Noto Sans" w:cs="ＭＳ 明朝"/>
          <w:color w:val="0000FF"/>
          <w:lang w:val="ja-JP" w:eastAsia="ja-JP"/>
        </w:rPr>
        <w:instrText xml:space="preserve"> HYPERLINK "https://cgi.city.yokohama.lg.jp/somu/reiki/reiki_honbun/g202RG00000570.html" \l "e000000895"</w:instrText>
      </w:r>
      <w:r>
        <w:rPr>
          <w:rStyle w:val="Hyperlink"/>
          <w:outline w:val="false"/>
          <w:u w:val="single" w:color="0000FF"/>
          <w:kern w:val="0"/>
          <w:rFonts w:ascii="ＭＳ 明朝" w:hAnsi="ＭＳ 明朝" w:eastAsia="Noto Sans" w:cs="ＭＳ 明朝"/>
          <w:color w:val="0000FF"/>
          <w:lang w:val="ja-JP" w:eastAsia="ja-JP"/>
        </w:rPr>
        <w:fldChar w:fldCharType="separate"/>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第</w:t>
      </w:r>
      <w:r>
        <w:rPr>
          <w:rStyle w:val="Hyperlink"/>
          <w:outline w:val="false"/>
          <w:u w:val="single" w:color="0000FF"/>
          <w:kern w:val="0"/>
          <w:rFonts w:ascii="ＭＳ 明朝" w:hAnsi="ＭＳ 明朝" w:eastAsia="Noto Sans" w:cs="ＭＳ 明朝"/>
          <w:color w:val="0000FF"/>
          <w:lang w:val="ja-JP" w:eastAsia="ja-JP"/>
        </w:rPr>
        <w:fldChar w:fldCharType="end"/>
      </w:r>
      <w:r>
        <w:rPr>
          <w:rStyle w:val="Hyperlink"/>
          <w:rFonts w:eastAsia="Noto Sans" w:cs="ＭＳ 明朝" w:ascii="Noto Sans" w:hAnsi="Noto Sans"/>
          <w:outline w:val="false"/>
          <w:color w:val="0000FF"/>
          <w:kern w:val="0"/>
          <w:u w:val="single" w:color="0000FF"/>
          <w:lang w:val="en-US"/>
          <w14:textFill>
            <w14:solidFill>
              <w14:srgbClr w14:val="0000FF"/>
            </w14:solidFill>
          </w14:textFill>
        </w:rPr>
        <w:t>6</w:t>
      </w:r>
      <w:r>
        <w:rPr>
          <w:rStyle w:val="Hyperlink"/>
          <w:rFonts w:eastAsia="ＭＳ 明朝" w:ascii="Noto Sans" w:hAnsi="Noto Sans" w:cs="ＭＳ 明朝"/>
          <w:outline w:val="false"/>
          <w:color w:val="0000FF"/>
          <w:kern w:val="0"/>
          <w:u w:val="single" w:color="0000FF"/>
          <w:lang w:val="ja-JP" w:eastAsia="ja-JP"/>
          <w14:textFill>
            <w14:solidFill>
              <w14:srgbClr w14:val="0000FF"/>
            </w14:solidFill>
          </w14:textFill>
          <w14:textFill>
            <w14:solidFill>
              <w14:srgbClr w14:val="0000FF"/>
            </w14:solidFill>
          </w14:textFill>
        </w:rPr>
        <w:t>号</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までに掲げる事項</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項において準用する法第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8</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項に規定する条例で定める期間は、法第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項において準用する法第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項の規定による通知を受けた日から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日以内とする。</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・追加</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担保の徴取の例外</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項ただし書に規定する条例で定める場合は、次のいずれかに該当する場合とする。</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猶予に係る金額が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1,000,000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円以下である場合</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猶予の期間が</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月以内である場合</w:t>
      </w:r>
    </w:p>
    <w:p>
      <w:pPr>
        <w:pStyle w:val="Normal"/>
        <w:widowControl/>
        <w:shd w:val="clear" w:color="auto" w:fill="FFFFFF"/>
        <w:ind w:hanging="240" w:left="48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担保を徴することができない特別の事情がある場合</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56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・追加</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公示送達の方法</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法第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条の</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の規定による公示送達は、市役所又は納税地所管の区役所の掲示場に掲示して行うものとする。</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・令</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・一部改正</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普通徴収の方法による納税通知書の交付</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普通徴収の方法により徴収する市税については、徴税吏員は、おそくとも納期限前</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10</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日までに、納税通知書を納税者に交付しなければならない。</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削除</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徴収金の納付手続</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納税者又は特別徴収義務者は、その徴収金の納期限までに、納税通知書、納付書又は納入書を添えて所定の機関に徴収金を納付し、又は納入しなければならない。</w:t>
      </w:r>
    </w:p>
    <w:p>
      <w:pPr>
        <w:pStyle w:val="Normal"/>
        <w:widowControl/>
        <w:shd w:val="clear" w:color="auto" w:fill="FFFFFF"/>
        <w:ind w:hanging="0" w:left="96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平</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29</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・一部改正</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納期限後に納付または納入する税金及び納入金に対する延滞金</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p>
      <w:pPr>
        <w:pStyle w:val="Normal"/>
        <w:widowControl/>
        <w:shd w:val="clear" w:color="auto" w:fill="FFFFFF"/>
        <w:ind w:hanging="240" w:left="240" w:right="0"/>
        <w:jc w:val="left"/>
        <w:rPr/>
      </w:pP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第</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14</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条　納税者または特別徴収義務者が納期限後に税金を納付し、または納入金を納入する場合は、その税額または納入金額に、その納期限の翌日から納付または納入の日までの期間の日数に応じ、年</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14.6</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パーセント〔納期限の翌日から</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1</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月を経過する日までの期間</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法に別段の定めがある場合はその期間</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については年</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7.3</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パーセント〕の割合を乗じて計算した金額に相当する延滞金額を加算して納付または納入しなければならない。</w:t>
      </w:r>
    </w:p>
    <w:p>
      <w:pPr>
        <w:pStyle w:val="Normal"/>
        <w:widowControl/>
        <w:shd w:val="clear" w:color="auto" w:fill="FFFFFF"/>
        <w:ind w:hanging="24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2</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　</w:t>
      </w:r>
      <w:r>
        <w:fldChar w:fldCharType="begin"/>
      </w:r>
      <w:r>
        <w:rPr>
          <w:rStyle w:val="ListLabel1"/>
          <w:outline w:val="false"/>
          <w:u w:val="single" w:color="0000FF"/>
          <w:kern w:val="0"/>
          <w:rFonts w:eastAsia="Noto Sans" w:cs="ＭＳ 明朝" w:ascii="Noto Sans" w:hAnsi="Noto Sans"/>
          <w:color w:val="0000FF"/>
          <w:lang w:val="ja-JP" w:eastAsia="ja-JP"/>
        </w:rPr>
        <w:instrText xml:space="preserve"> HYPERLINK "https://cgi.city.yokohama.lg.jp/somu/reiki/reiki_honbun/g202RG00000570.html" \l "e000000978"</w:instrText>
      </w:r>
      <w:r>
        <w:rPr>
          <w:rStyle w:val="ListLabel1"/>
          <w:outline w:val="false"/>
          <w:u w:val="single" w:color="0000FF"/>
          <w:kern w:val="0"/>
          <w:rFonts w:eastAsia="Noto Sans" w:cs="ＭＳ 明朝" w:ascii="Noto Sans" w:hAnsi="Noto Sans"/>
          <w:color w:val="0000FF"/>
          <w:lang w:val="ja-JP" w:eastAsia="ja-JP"/>
        </w:rPr>
        <w:fldChar w:fldCharType="separate"/>
      </w:r>
      <w:r>
        <w:rPr>
          <w:rStyle w:val="ListLabel1"/>
          <w:rFonts w:ascii="Noto Sans" w:hAnsi="Noto Sans" w:cs="ＭＳ 明朝" w:eastAsia="Noto Sans"/>
          <w:outline w:val="false"/>
          <w:color w:val="0000FF"/>
          <w:kern w:val="0"/>
          <w:u w:val="single" w:color="0000FF"/>
          <w:lang w:val="ja-JP" w:eastAsia="ja-JP"/>
          <w14:textFill>
            <w14:solidFill>
              <w14:srgbClr w14:val="0000FF"/>
            </w14:solidFill>
          </w14:textFill>
        </w:rPr>
        <w:t>前項</w:t>
      </w:r>
      <w:r>
        <w:rPr>
          <w:rStyle w:val="ListLabel1"/>
          <w:outline w:val="false"/>
          <w:u w:val="single" w:color="0000FF"/>
          <w:kern w:val="0"/>
          <w:rFonts w:eastAsia="Noto Sans" w:cs="ＭＳ 明朝" w:ascii="Noto Sans" w:hAnsi="Noto Sans"/>
          <w:color w:val="0000FF"/>
          <w:lang w:val="ja-JP" w:eastAsia="ja-JP"/>
        </w:rPr>
        <w:fldChar w:fldCharType="end"/>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の規定による延滞金の額の計算についての年当りの割合は、</w:t>
      </w:r>
      <w:r/>
      <w:r>
        <w:ruby>
          <w:rubyPr>
            <w:rubyAlign w:val="distributeSpace"/>
            <w:hps w:val="11"/>
            <w:hpsRaise w:val="21"/>
            <w:hpsBaseText w:val="21"/>
            <w:lid w:val="ja-JP"/>
          </w:rubyPr>
          <w:rt>
            <w:r>
              <w:rPr>
                <w:rFonts w:ascii="Arial Unicode MS" w:hAnsi="Arial Unicode MS"/>
                <w:sz w:val="11"/>
                <w:szCs w:val="20"/>
              </w:rPr>
              <w:t>じゆん</w:t>
            </w:r>
          </w:rt>
          <w:rubyBase>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閏</w:t>
            </w:r>
            <w:r/>
          </w:rubyBase>
        </w:ruby>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年の日を含む期間についても、</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365</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日の割合とする。</w:t>
      </w:r>
    </w:p>
    <w:p>
      <w:pPr>
        <w:pStyle w:val="Normal"/>
        <w:widowControl/>
        <w:shd w:val="clear" w:color="auto" w:fill="FFFFFF"/>
        <w:ind w:hanging="0" w:left="240" w:right="0"/>
        <w:jc w:val="left"/>
        <w:rPr/>
      </w:pP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r>
        <w:rPr>
          <w:rStyle w:val="Style14"/>
          <w:rFonts w:ascii="Noto Sans" w:hAnsi="Noto Sans" w:cs="ＭＳ 明朝" w:eastAsia="Noto Sans"/>
          <w:outline w:val="false"/>
          <w:color w:val="000000"/>
          <w:kern w:val="0"/>
          <w:u w:val="none" w:color="000000"/>
          <w:lang w:val="ja-JP" w:eastAsia="ja-JP"/>
          <w14:textFill>
            <w14:solidFill>
              <w14:srgbClr w14:val="000000"/>
            </w14:solidFill>
          </w14:textFill>
        </w:rPr>
        <w:t>督促状の発付期限の特例</w:t>
      </w:r>
      <w:r>
        <w:rPr>
          <w:rStyle w:val="Style14"/>
          <w:rFonts w:eastAsia="Noto Sans" w:cs="ＭＳ 明朝" w:ascii="Noto Sans" w:hAnsi="Noto Sans"/>
          <w:outline w:val="false"/>
          <w:color w:val="000000"/>
          <w:kern w:val="0"/>
          <w:u w:val="none" w:color="000000"/>
          <w:lang w:val="en-US"/>
          <w14:textFill>
            <w14:solidFill>
              <w14:srgbClr w14:val="000000"/>
            </w14:solidFill>
          </w14:textFill>
        </w:rPr>
        <w: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701" w:right="1701" w:gutter="0" w:header="720" w:top="1985" w:footer="720" w:bottom="1701"/>
      <w:pgNumType w:fmt="decimal"/>
      <w:formProt w:val="false"/>
      <w:textDirection w:val="lrTb"/>
      <w:docGrid w:type="default" w:linePitch="100" w:charSpace="6143"/>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游明朝">
    <w:charset w:val="01"/>
    <w:family w:val="roman"/>
    <w:pitch w:val="variable"/>
  </w:font>
  <w:font w:name="ＭＳ 明朝">
    <w:charset w:val="01"/>
    <w:family w:val="roman"/>
    <w:pitch w:val="variable"/>
  </w:font>
  <w:font w:name="Liberation Sans">
    <w:altName w:val="Arial"/>
    <w:charset w:val="01"/>
    <w:family w:val="swiss"/>
    <w:pitch w:val="variable"/>
  </w:font>
  <w:font w:name="ヒラギノ角ゴ ProN W3">
    <w:charset w:val="01"/>
    <w:family w:val="roman"/>
    <w:pitch w:val="variable"/>
  </w:font>
  <w:font w:name="Noto Sans">
    <w:charset w:val="01"/>
    <w:family w:val="swiss"/>
    <w:pitch w:val="variable"/>
  </w:font>
  <w:font w:name="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5"/>
      <w:bidi w:val="0"/>
      <w:rPr/>
    </w:pPr>
    <w:r>
      <w:rPr/>
    </w:r>
  </w:p>
</w:hdr>
</file>

<file path=word/settings.xml><?xml version="1.0" encoding="utf-8"?>
<w:settings xmlns:w="http://schemas.openxmlformats.org/wordprocessingml/2006/main">
  <w:zoom w:percent="65"/>
  <w:defaultTabStop w:val="840"/>
  <w:autoHyphenation w:val="true"/>
  <w:compat>
    <w:doNotExpandShiftReturn/>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rial Unicode MS" w:cs="Times New Roman"/>
        <w:lang w:val="en-US" w:eastAsia="ja-JP" w:bidi="hi-IN"/>
      </w:rPr>
    </w:rPrDefault>
    <w:pPrDefault>
      <w:pPr>
        <w:suppressAutoHyphens w:val="true"/>
      </w:pPr>
    </w:pPrDefault>
  </w:docDefaults>
  <w:style w:type="paragraph" w:styleId="Normal" w:default="1">
    <w:name w:val="Normal"/>
    <w:qFormat/>
    <w:pPr>
      <w:keepNext w:val="false"/>
      <w:keepLines w:val="false"/>
      <w:pageBreakBefore w:val="false"/>
      <w:widowControl w:val="false"/>
      <w:pBdr/>
      <w:shd w:val="clear" w:color="auto" w:fill="auto"/>
      <w:suppressAutoHyphens w:val="false"/>
      <w:bidi w:val="0"/>
      <w:spacing w:lineRule="auto" w:line="240" w:beforeAutospacing="0" w:before="0" w:afterAutospacing="0" w:after="0"/>
      <w:ind w:hanging="0" w:left="0" w:right="0"/>
      <w:jc w:val="both"/>
    </w:pPr>
    <w:rPr>
      <w:rFonts w:ascii="游明朝" w:hAnsi="游明朝" w:eastAsia="游明朝" w:cs="游明朝"/>
      <w:b w:val="false"/>
      <w:bCs w:val="false"/>
      <w:i w:val="false"/>
      <w:iCs w:val="false"/>
      <w:caps w:val="false"/>
      <w:smallCaps w:val="false"/>
      <w:strike w:val="false"/>
      <w:dstrike w:val="false"/>
      <w:outline w:val="false"/>
      <w:emboss w:val="false"/>
      <w:imprint w:val="false"/>
      <w:vanish w:val="false"/>
      <w:color w:val="000000"/>
      <w:spacing w:val="0"/>
      <w:w w:val="100"/>
      <w:kern w:val="2"/>
      <w:position w:val="0"/>
      <w:sz w:val="21"/>
      <w:sz w:val="21"/>
      <w:szCs w:val="21"/>
      <w:u w:val="none" w:color="000000"/>
      <w:shd w:fill="auto" w:val="clear"/>
      <w:vertAlign w:val="baseline"/>
      <w:lang w:val="en-US" w:eastAsia="ja-JP" w:bidi="hi-IN"/>
      <w14:textFill>
        <w14:solidFill>
          <w14:srgbClr w14:val="000000"/>
        </w14:solidFill>
      </w14:textFill>
    </w:rPr>
  </w:style>
  <w:style w:type="character" w:styleId="DefaultParagraphFont" w:default="1">
    <w:name w:val="Default Paragraph Font"/>
    <w:qFormat/>
    <w:rPr/>
  </w:style>
  <w:style w:type="character" w:styleId="Hyperlink">
    <w:name w:val="Hyperlink"/>
    <w:rPr>
      <w:u w:val="single" w:color="FFFFFF"/>
    </w:rPr>
  </w:style>
  <w:style w:type="character" w:styleId="Style14">
    <w:name w:val="なし"/>
    <w:qFormat/>
    <w:rPr/>
  </w:style>
  <w:style w:type="character" w:styleId="Hyperlink0">
    <w:name w:val="Hyperlink.0"/>
    <w:basedOn w:val="Style14"/>
    <w:qFormat/>
    <w:rPr>
      <w:rFonts w:ascii="ＭＳ 明朝" w:hAnsi="ＭＳ 明朝" w:eastAsia="ＭＳ 明朝" w:cs="ＭＳ 明朝"/>
      <w:outline w:val="false"/>
      <w:color w:val="0000FF"/>
      <w:kern w:val="0"/>
      <w:u w:val="single" w:color="0000FF"/>
      <w:lang w:val="ja-JP" w:eastAsia="ja-JP"/>
      <w14:textFill>
        <w14:solidFill>
          <w14:srgbClr w14:val="0000FF"/>
        </w14:solidFill>
      </w14:textFill>
    </w:rPr>
  </w:style>
  <w:style w:type="character" w:styleId="Rubies">
    <w:name w:val="Rubies"/>
    <w:qFormat/>
    <w:rPr>
      <w:sz w:val="12"/>
      <w:szCs w:val="12"/>
      <w:u w:val="none"/>
      <w:em w:val="none"/>
    </w:rPr>
  </w:style>
  <w:style w:type="paragraph" w:styleId="Heading">
    <w:name w:val="Heading"/>
    <w:basedOn w:val="Normal"/>
    <w:next w:val="BodyText"/>
    <w:qFormat/>
    <w:pPr>
      <w:keepNext w:val="true"/>
      <w:spacing w:before="240" w:after="120"/>
    </w:pPr>
    <w:rPr>
      <w:rFonts w:ascii="Liberation Sans" w:hAnsi="Liberation Sans" w:eastAsia="Noto Sans JP"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ヘッダとフッタ"/>
    <w:qFormat/>
    <w:pPr>
      <w:keepNext w:val="false"/>
      <w:keepLines w:val="false"/>
      <w:pageBreakBefore w:val="false"/>
      <w:widowControl/>
      <w:pBdr/>
      <w:shd w:val="clear" w:color="auto" w:fill="auto"/>
      <w:tabs>
        <w:tab w:val="clear" w:pos="840"/>
        <w:tab w:val="right" w:pos="9020" w:leader="none"/>
      </w:tabs>
      <w:suppressAutoHyphens w:val="false"/>
      <w:bidi w:val="0"/>
      <w:spacing w:lineRule="auto" w:line="240" w:beforeAutospacing="0" w:before="0" w:afterAutospacing="0" w:after="0"/>
      <w:ind w:hanging="0" w:left="0" w:right="0"/>
      <w:jc w:val="left"/>
    </w:pPr>
    <w:rPr>
      <w:rFonts w:ascii="ヒラギノ角ゴ ProN W3" w:hAnsi="ヒラギノ角ゴ ProN W3" w:eastAsia="Arial Unicode MS" w:cs="Arial Unicode MS"/>
      <w:b w:val="false"/>
      <w:bCs w:val="false"/>
      <w:i w:val="false"/>
      <w:iCs w:val="false"/>
      <w:caps w:val="false"/>
      <w:smallCaps w:val="false"/>
      <w:strike w:val="false"/>
      <w:dstrike w:val="false"/>
      <w:outline w:val="false"/>
      <w:emboss w:val="false"/>
      <w:imprint w:val="false"/>
      <w:vanish w:val="false"/>
      <w:color w:val="000000"/>
      <w:spacing w:val="0"/>
      <w:w w:val="100"/>
      <w:kern w:val="0"/>
      <w:position w:val="0"/>
      <w:sz w:val="24"/>
      <w:sz w:val="24"/>
      <w:szCs w:val="24"/>
      <w:u w:val="none" w:color="FFFFFF"/>
      <w:shd w:fill="auto" w:val="clear"/>
      <w:vertAlign w:val="baseline"/>
      <w:lang w:val="en-US" w:eastAsia="ja-JP" w:bidi="hi-IN"/>
      <w14:textOutline>
        <w14:noFill/>
      </w14:textOutline>
      <w14:textFill>
        <w14:solidFill>
          <w14:srgbClr w14:val="000000"/>
        </w14:solidFill>
      </w14:textFill>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qFormat/>
  </w:style>
  <w:style w:type="table" w:default="1" w:styleId="Table Normal">
    <w:name w:val="Table Normal"/>
    <w:tblStylePr w:type="firstRow">
      <w:tblPr/>
    </w:tblStylePr>
    <w:tblStylePr w:type="lastRow">
      <w:tblPr/>
    </w:tblStylePr>
    <w:tblStylePr w:type="firstCol">
      <w:tblPr/>
    </w:tblStylePr>
    <w:tblStylePr w:type="lastCol">
      <w:tblPr/>
    </w:tblStylePr>
    <w:tblStylePr w:type="band1Vert">
      <w:tblPr/>
    </w:tblStylePr>
    <w:tblStylePr w:type="band2Vert">
      <w:tblPr/>
    </w:tblStylePr>
    <w:tblStylePr w:type="band1Horz">
      <w:tblPr/>
    </w:tblStylePr>
    <w:tblStylePr w:type="band2Horz">
      <w:tblPr/>
    </w:tblStylePr>
    <w:tblStylePr w:type="neCell">
      <w:tblPr/>
    </w:tblStylePr>
    <w:tblStylePr w:type="nwCell">
      <w:tblPr/>
    </w:tblStylePr>
    <w:tblStylePr w:type="seCell">
      <w:tblPr/>
    </w:tblStylePr>
    <w:tblStylePr w:type="swCell">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テーマ">
  <a:themeElements>
    <a:clrScheme name="Office テーマ">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Office テーマ">
      <a:majorFont>
        <a:latin typeface="ヒラギノ角ゴ ProN W6" pitchFamily="0" charset="1"/>
        <a:ea typeface="ヒラギノ角ゴ ProN W6" pitchFamily="0" charset="1"/>
        <a:cs typeface="ヒラギノ角ゴ ProN W6" pitchFamily="0" charset="1"/>
      </a:majorFont>
      <a:minorFont>
        <a:latin typeface="ヒラギノ角ゴ ProN W3" pitchFamily="0" charset="1"/>
        <a:ea typeface="ヒラギノ角ゴ ProN W3" pitchFamily="0" charset="1"/>
        <a:cs typeface="ヒラギノ角ゴ ProN W3"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LibreOffice/24.2.3.2$MacOSX_AARCH64 LibreOffice_project/433d9c2ded56988e8a90e6b2e771ee4e6a5ab2ba</Application>
  <AppVersion>15.0000</AppVersion>
  <Pages>5</Pages>
  <Words>5175</Words>
  <Characters>5422</Characters>
  <CharactersWithSpaces>5521</CharactersWithSpaces>
  <Paragraphs>130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ja-JP</dc:language>
  <cp:lastModifiedBy/>
  <dcterms:modified xsi:type="dcterms:W3CDTF">2026-03-19T23:19:13Z</dcterms:modified>
  <cp:revision>1</cp:revision>
  <dc:subject/>
  <dc:title/>
</cp:coreProperties>
</file>