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Cell Fit Text</w:t>
      </w:r>
    </w:p>
    <w:p>
      <w:r>
        <w:t>Both cells have the same fixed width and mixed-format text. The gold cell uses w:tcFitText and must remain one line; the blue cell wraps normally.</w:t>
      </w:r>
    </w:p>
    <w:tbl>
      <w:tblPr>
        <w:tblStyle w:val="TableGrid"/>
        <w:tblW w:type="dxa" w:w="4800"/>
        <w:tblLayout w:type="fixed"/>
        <w:tblLook w:firstColumn="1" w:firstRow="1" w:lastColumn="0" w:lastRow="0" w:noHBand="0" w:noVBand="1" w:val="04A0"/>
      </w:tblPr>
      <w:tblGrid>
        <w:gridCol w:w="2400"/>
        <w:gridCol w:w="2400"/>
      </w:tblGrid>
      <w:tr>
        <w:tc>
          <w:tcPr>
            <w:tcW w:type="dxa" w:w="2400"/>
            <w:shd w:val="clear" w:color="auto" w:fill="FFE699"/>
            <w:tcFitText/>
          </w:tcPr>
          <w:p>
            <w:r>
              <w:rPr>
                <w:b/>
                <w:i w:val="0"/>
              </w:rPr>
              <w:t xml:space="preserve">MIXED </w:t>
            </w:r>
            <w:r>
              <w:rPr>
                <w:b/>
                <w:i w:val="0"/>
              </w:rPr>
              <w:t xml:space="preserve">BOLD </w:t>
            </w:r>
            <w:r>
              <w:rPr>
                <w:b w:val="0"/>
                <w:i/>
              </w:rPr>
              <w:t>ITALIC CELL FIT TEXT</w:t>
            </w:r>
          </w:p>
        </w:tc>
        <w:tc>
          <w:tcPr>
            <w:tcW w:type="dxa" w:w="2400"/>
            <w:shd w:val="clear" w:color="auto" w:fill="D9EAF7"/>
            <w:tcFitText w:val="false"/>
          </w:tcPr>
          <w:p>
            <w:r>
              <w:rPr>
                <w:b/>
                <w:i w:val="0"/>
              </w:rPr>
              <w:t xml:space="preserve">MIXED </w:t>
            </w:r>
            <w:r>
              <w:rPr>
                <w:b/>
                <w:i w:val="0"/>
              </w:rPr>
              <w:t xml:space="preserve">BOLD </w:t>
            </w:r>
            <w:r>
              <w:rPr>
                <w:b w:val="0"/>
                <w:i/>
              </w:rPr>
              <w:t>ITALIC CELL FIT TEXT</w:t>
            </w:r>
          </w:p>
        </w:tc>
      </w:tr>
      <w:tr>
        <w:tc>
          <w:tcPr>
            <w:tcW w:type="dxa" w:w="2400"/>
            <w:shd w:val="clear" w:color="auto" w:fill="FFE699"/>
            <w:tcFitText/>
          </w:tcPr>
          <w:p>
            <w:r>
              <w:t>WIDE</w:t>
            </w:r>
          </w:p>
        </w:tc>
        <w:tc>
          <w:tcPr>
            <w:tcW w:type="dxa" w:w="2400"/>
            <w:shd w:val="clear" w:color="auto" w:fill="D9EAF7"/>
            <w:tcFitText w:val="false"/>
          </w:tcPr>
          <w:p>
            <w:r>
              <w:t>WIDE</w:t>
            </w:r>
          </w:p>
        </w:tc>
      </w:tr>
    </w:tbl>
    <w:p>
      <w:r>
        <w:t>Expected: the first gold cell stays on one line and retains bold/italic runs while blue wraps. In the second row, gold expands WIDE across the cell while blue keeps its ordinary width.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