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Table Anchor Defaults</w:t>
      </w:r>
    </w:p>
    <w:p>
      <w:r>
        <w:t>The orange floating table omits both horzAnchor and vertAnchor. Word defaults both axes to the page and places its top-left corner 90pt from the page left and 180pt from the page top.</w:t>
      </w:r>
    </w:p>
    <w:tbl>
      <w:tblPr>
        <w:tblpPr w:tblpX="1800" w:tblpY="3600"/>
        <w:tblStyle w:val="TableGrid"/>
        <w:tblW w:type="dxa" w:w="2880"/>
        <w:jc w:val="right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2880"/>
            <w:shd w:val="clear" w:color="auto" w:fill="FCE4D6"/>
          </w:tcPr>
          <w:p>
            <w:pPr>
              <w:jc w:val="center"/>
            </w:pPr>
            <w:r>
              <w:t>DEFAULT PAGE ANCHORS</w:t>
            </w:r>
          </w:p>
        </w:tc>
      </w:tr>
    </w:tbl>
    <w:p>
      <w:r>
        <w:t>Expected: inline right justification is ignored; the table uses the omitted-anchor page defaults on both axes.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