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and Object Edge Cases</w:t>
      </w:r>
    </w:p>
    <w:p>
      <w:r>
        <w:t>Merged cells, a nested table, an inline image, and a VML textbox in one compact document.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9936"/>
            <w:gridSpan w:val="3"/>
            <w:vAlign w:val="center"/>
          </w:tcPr>
          <w:p>
            <w:pPr>
              <w:jc w:val="center"/>
            </w:pPr>
            <w:r>
              <w:rPr>
                <w:b/>
              </w:rPr>
              <w:t>Merged title across three grid columns</w:t>
            </w:r>
          </w:p>
        </w:tc>
      </w:tr>
      <w:tr>
        <w:tc>
          <w:tcPr>
            <w:tcW w:type="dxa" w:w="3312"/>
          </w:tcPr>
          <w:p>
            <w:r>
              <w:t>Nested table</w:t>
            </w:r>
          </w:p>
        </w:tc>
        <w:tc>
          <w:tcPr>
            <w:tcW w:type="dxa" w:w="6624"/>
            <w:gridSpan w:val="2"/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312"/>
              <w:gridCol w:w="3312"/>
            </w:tblGrid>
            <w:tr>
              <w:tc>
                <w:tcPr>
                  <w:tcW w:type="dxa" w:w="3312"/>
                </w:tcPr>
                <w:p>
                  <w:r>
                    <w:t>A</w:t>
                  </w:r>
                </w:p>
              </w:tc>
              <w:tc>
                <w:tcPr>
                  <w:tcW w:type="dxa" w:w="3312"/>
                </w:tcPr>
                <w:p>
                  <w:r>
                    <w:t>long wrapping value</w:t>
                  </w:r>
                </w:p>
              </w:tc>
            </w:tr>
            <w:tr>
              <w:tc>
                <w:tcPr>
                  <w:tcW w:type="dxa" w:w="3312"/>
                </w:tcPr>
                <w:p>
                  <w:r>
                    <w:t>B</w:t>
                  </w:r>
                </w:p>
              </w:tc>
              <w:tc>
                <w:tcPr>
                  <w:tcW w:type="dxa" w:w="3312"/>
                </w:tcPr>
                <w:p>
                  <w:r>
                    <w:t>日本語 / RTL: مرحبا</w:t>
                  </w:r>
                </w:p>
              </w:tc>
            </w:tr>
          </w:tbl>
          <w:p/>
        </w:tc>
      </w:tr>
      <w:tr>
        <w:tc>
          <w:tcPr>
            <w:tcW w:type="dxa" w:w="3312"/>
          </w:tcPr>
          <w:p>
            <w:r>
              <w:t>Inline image</w:t>
            </w:r>
          </w:p>
        </w:tc>
        <w:tc>
          <w:tcPr>
            <w:tcW w:type="dxa" w:w="6624"/>
            <w:gridSpan w:val="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91840" cy="11315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1131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</w:pPr>
      <w:r>
        <w:t>VML textbox after table</w:t>
      </w:r>
    </w:p>
    <w:p>
      <w:r>
        <w:pict>
          <v:shape id="EdgeTextBox" type="#_x0000_t202" style="width:250pt;height:58pt" strokecolor="#4472C4" fillcolor="#EAF2F8">
            <v:textbox inset="8pt,6pt,8pt,6pt">
              <w:txbxContent>
                <w:p>
                  <w:r>
                    <w:t>Text</w:t>
                  </w:r>
                  <w:r>
                    <w:rPr>
                      <w:b/>
                    </w:rPr>
                    <w:t>box</w:t>
                  </w:r>
                  <w:r>
                    <w:t xml:space="preserve"> preserves run boundaries.</w:t>
                  </w:r>
                </w:p>
              </w:txbxContent>
            </v:textbox>
          </v:shape>
        </w:pict>
      </w:r>
    </w:p>
    <w:p>
      <w:r>
        <w:t>Trailing text verifies flow resumes after the object.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