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Text Box Body Properties</w:t>
      </w:r>
    </w:p>
    <w:p>
      <w:r>
        <w:t>The text below uses asymmetric DrawingML insets and center vertical anchoring.</w:t>
      </w:r>
    </w:p>
    <w:p>
      <w:r xmlns:a="http://schemas.openxmlformats.org/drawingml/2006/main">
        <w:drawing>
          <wp:anchor distT="0" distB="0" distL="0" distR="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457200</wp:posOffset>
            </wp:positionV>
            <wp:extent cx="3657600" cy="1828800"/>
            <wp:wrapTopAndBottom/>
            <wp:docPr id="901" name="Body property text box" descr="Asymmetric insets and centered text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57600" cy="1828800"/>
                    </a:xfrm>
                    <a:prstGeom prst="rect">
                      <a:avLst/>
                    </a:prstGeom>
                    <a:solidFill>
                      <a:srgbClr val="FFF2CC"/>
                    </a:solidFill>
                    <a:ln w="25400">
                      <a:solidFill>
                        <a:srgbClr val="4472C4"/>
                      </a:solidFill>
                    </a:ln>
                  </wps:spPr>
                  <wps:txbx>
                    <w:txbxContent>
                      <w:p>
                        <w:r>
                          <w:rPr>
                            <w:b/>
                          </w:rPr>
                          <w:t>Centered by Word body properties</w:t>
                        </w:r>
                      </w:p>
                    </w:txbxContent>
                  </wps:txbx>
                  <wps:bodyPr wrap="square" lIns="190500" tIns="95250" rIns="285750" bIns="381000" numCol="1" anchor="ctr">
                    <a:noAutofit/>
                  </wps:bodyPr>
                </wps:wsp>
              </a:graphicData>
            </a:graphic>
          </wp:anchor>
        </w:drawing>
      </w:r>
    </w:p>
    <w:p>
      <w:r>
        <w:t>Trailing text verifies top-and-bottom wrapping resumes after the shape.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