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 Field TOC Edge Cases</w:t>
      </w:r>
    </w:p>
    <w:p>
      <w:r>
        <w:t>Hidden TC fields add TOC entries without applying heading styles. Only illustration entries at levels 2–3 are selected below.</w:t>
      </w:r>
    </w:p>
    <w:p>
      <w:pPr>
        <w:pStyle w:val="Heading1"/>
      </w:pPr>
      <w:r>
        <w:t>Generated contents (TOC \f i \l 2-3)</w:t>
      </w:r>
    </w:p>
    <w:p>
      <w:r>
        <w:fldChar w:fldCharType="begin"/>
      </w:r>
      <w:r>
        <w:instrText xml:space="preserve"> TO</w:instrText>
      </w:r>
      <w:r>
        <w:instrText xml:space="preserve">C \f i </w:instrText>
      </w:r>
      <w:r>
        <w:instrText xml:space="preserve">\l "2-3" \h </w:instrText>
      </w:r>
      <w:r>
        <w:fldChar w:fldCharType="separate"/>
      </w:r>
      <w:r>
        <w:t xml:space="preserve">Architecture overview........................1
Deployment map</w:t>
      </w:r>
      <w:r>
        <w:fldChar w:fldCharType="end"/>
      </w:r>
    </w:p>
    <w:p>
      <w:r>
        <w:t>Visible body text for architecture.</w:t>
      </w:r>
      <w:r>
        <w:fldChar w:fldCharType="begin"/>
      </w:r>
      <w:r>
        <w:instrText xml:space="preserve"> TC "Architecture</w:instrText>
      </w:r>
      <w:r>
        <w:instrText xml:space="preserve"> overview" \f i \l 2 </w:instrText>
      </w:r>
      <w:r>
        <w:fldChar w:fldCharType="end"/>
      </w:r>
    </w:p>
    <w:p>
      <w:r>
        <w:t>Visible body text for deployment.</w:t>
      </w:r>
      <w:fldSimple w:instr=" TC &quot;Deployment map&quot; \f i \l 3 \n ">
        <w:r/>
      </w:fldSimple>
    </w:p>
    <w:p>
      <w:r>
        <w:t>A manual entry belongs to the ordinary TOC.</w:t>
      </w:r>
      <w:fldSimple w:instr=" TC &quot;Manual default entry&quot; \l 2 \n ">
        <w:r/>
      </w:fldSimple>
    </w:p>
    <w:p>
      <w:r>
        <w:t>A table entry uses a different TC type.</w:t>
      </w:r>
      <w:fldSimple w:instr=" TC &quot;Table matrix&quot; \f t \l 2 ">
        <w:r/>
      </w:fldSimple>
    </w:p>
    <w:p>
      <w:r>
        <w:t>A deeper illustration entry is filtered out.</w:t>
      </w:r>
      <w:fldSimple w:instr=" TC &quot;Implementation detail&quot; \f i \l 4 ">
        <w:r/>
      </w:fldSimple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