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Compatibility Comprehensive Fixture</w:t>
      </w:r>
    </w:p>
    <w:p>
      <w:pPr>
        <w:spacing w:after="200"/>
      </w:pPr>
      <w:r>
        <w:t>Real OOXML fields covering TOC InstrText, captions, bookmarks, tables, images, textboxes, and header/footer run boundaries.</w:t>
      </w:r>
    </w:p>
    <w:p>
      <w:pPr>
        <w:pStyle w:val="Heading1"/>
      </w:pPr>
      <w:r>
        <w:t>1. TOC InstrText matrix</w:t>
      </w:r>
    </w:p>
    <w:p>
      <w:pPr>
        <w:pStyle w:val="Heading2"/>
      </w:pPr>
      <w:r>
        <w:t>Default hyperlinks and outline levels</w:t>
      </w:r>
    </w:p>
    <w:p>
      <w:pPr>
        <w:ind w:left="36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1. TOC InstrText matrix........................................1</w:t>
      </w:r>
      <w:r>
        <w:fldChar w:fldCharType="end"/>
      </w:r>
    </w:p>
    <w:p>
      <w:pPr>
        <w:pStyle w:val="Heading2"/>
      </w:pPr>
      <w:r>
        <w:t>Page-number omission and custom separator</w:t>
      </w:r>
    </w:p>
    <w:p>
      <w:pPr>
        <w:ind w:left="360"/>
      </w:pPr>
      <w:r>
        <w:fldChar w:fldCharType="begin"/>
      </w:r>
      <w:r>
        <w:instrText xml:space="preserve"> TOC \o "1-3" \n "2-3" \p "-" </w:instrText>
      </w:r>
      <w:r>
        <w:fldChar w:fldCharType="separate"/>
      </w:r>
      <w:r>
        <w:t xml:space="preserve">Level 1 entry-1
Level 2 entry</w:t>
      </w:r>
      <w:r>
        <w:fldChar w:fldCharType="end"/>
      </w:r>
    </w:p>
    <w:p>
      <w:pPr>
        <w:pStyle w:val="Heading2"/>
      </w:pPr>
      <w:r>
        <w:t>Custom style mapping</w:t>
      </w:r>
    </w:p>
    <w:p>
      <w:pPr>
        <w:ind w:left="360"/>
      </w:pPr>
      <w:r>
        <w:fldChar w:fldCharType="begin"/>
      </w:r>
      <w:r>
        <w:instrText xml:space="preserve"> TOC \t "AppendixTitle,2" \h </w:instrText>
      </w:r>
      <w:r>
        <w:fldChar w:fldCharType="separate"/>
      </w:r>
      <w:r>
        <w:t xml:space="preserve">Appendix compatibility.......................................2</w:t>
      </w:r>
      <w:r>
        <w:fldChar w:fldCharType="end"/>
      </w:r>
    </w:p>
    <w:p>
      <w:pPr>
        <w:pStyle w:val="Heading2"/>
      </w:pPr>
      <w:r>
        <w:t>Preserve source tabs and manual line breaks</w:t>
      </w:r>
    </w:p>
    <w:p>
      <w:pPr>
        <w:ind w:left="360"/>
      </w:pPr>
      <w:r>
        <w:fldChar w:fldCharType="begin"/>
      </w:r>
      <w:r>
        <w:instrText xml:space="preserve"> TOC \o "1-3" \w \x </w:instrText>
      </w:r>
      <w:r>
        <w:fldChar w:fldCharType="separate"/>
      </w:r>
      <w:r>
        <w:t xml:space="preserve">Part	One
Overview..........................................2</w:t>
      </w:r>
      <w:r>
        <w:fldChar w:fldCharType="end"/>
      </w:r>
    </w:p>
    <w:p>
      <w:r>
        <w:t>Bookmarked section begins</w:t>
      </w:r>
      <w:bookmarkStart w:id="30" w:name="PartOne"/>
    </w:p>
    <w:p>
      <w:pPr>
        <w:pStyle w:val="Heading2"/>
      </w:pPr>
      <w:r>
        <w:t>Bookmarked heading A</w:t>
      </w:r>
    </w:p>
    <w:p>
      <w:r>
        <w:t>Bookmarked section ends</w:t>
      </w:r>
      <w:bookmarkEnd w:id="30"/>
    </w:p>
    <w:p>
      <w:pPr>
        <w:pStyle w:val="Heading2"/>
      </w:pPr>
      <w:r>
        <w:t>Bookmark-scoped partial TOC</w:t>
      </w:r>
    </w:p>
    <w:p>
      <w:pPr>
        <w:ind w:left="360"/>
      </w:pPr>
      <w:r>
        <w:fldChar w:fldCharType="begin"/>
      </w:r>
      <w:r>
        <w:instrText xml:space="preserve"> TOC \o "1-3" \b "PartOne" \h </w:instrText>
      </w:r>
      <w:r>
        <w:fldChar w:fldCharType="separate"/>
      </w:r>
      <w:r>
        <w:t xml:space="preserve">Bookmarked heading A.........................................2</w:t>
      </w:r>
      <w:r>
        <w:fldChar w:fldCharType="end"/>
      </w:r>
    </w:p>
    <w:p>
      <w:pPr>
        <w:pStyle w:val="AppendixTitle"/>
      </w:pPr>
      <w:r>
        <w:t>Appendix compatibility</w:t>
      </w:r>
    </w:p>
    <w:p>
      <w:pPr>
        <w:pStyle w:val="Heading2"/>
      </w:pPr>
      <w:r>
        <w:t>Part</w:t>
        <w:tab/>
        <w:t>One</w:t>
      </w:r>
      <w:r>
        <w:br/>
      </w:r>
      <w:r>
        <w:t>Overview</w:t>
      </w:r>
    </w:p>
    <w:p>
      <w:r>
        <w:br w:type="page"/>
      </w:r>
    </w:p>
    <w:p>
      <w:pPr>
        <w:pStyle w:val="Heading1"/>
      </w:pPr>
      <w:r>
        <w:t>2. Captions and field results</w:t>
      </w:r>
    </w:p>
    <w:p>
      <w:r>
        <w:t xml:space="preserve">Figure </w:t>
      </w:r>
      <w:r>
        <w:fldChar w:fldCharType="begin"/>
      </w:r>
      <w:r>
        <w:instrText xml:space="preserve"> SEQ Figure </w:instrText>
      </w:r>
      <w:r>
        <w:fldChar w:fldCharType="separate"/>
      </w:r>
      <w:r>
        <w:t xml:space="preserve">1</w:t>
      </w:r>
      <w:r>
        <w:fldChar w:fldCharType="end"/>
      </w:r>
      <w:r>
        <w:t>: Architecture</w:t>
      </w:r>
    </w:p>
    <w:p>
      <w:r>
        <w:t xml:space="preserve">Figure </w:t>
      </w:r>
      <w:r>
        <w:fldChar w:fldCharType="begin"/>
      </w:r>
      <w:r>
        <w:instrText xml:space="preserve"> SEQ Figure </w:instrText>
      </w:r>
      <w:r>
        <w:fldChar w:fldCharType="separate"/>
      </w:r>
      <w:r>
        <w:t xml:space="preserve">2</w:t>
      </w:r>
      <w:r>
        <w:fldChar w:fldCharType="end"/>
      </w:r>
      <w:r>
        <w:t>: Deployment</w:t>
      </w:r>
    </w:p>
    <w:p>
      <w:r>
        <w:t xml:space="preserve">Table </w:t>
      </w:r>
      <w:r>
        <w:fldChar w:fldCharType="begin"/>
      </w:r>
      <w:r>
        <w:instrText xml:space="preserve"> SEQ Table </w:instrText>
      </w:r>
      <w:r>
        <w:fldChar w:fldCharType="separate"/>
      </w:r>
      <w:r>
        <w:t xml:space="preserve">1</w:t>
      </w:r>
      <w:r>
        <w:fldChar w:fldCharType="end"/>
      </w:r>
      <w:r>
        <w:t>: Compatibility matrix</w:t>
      </w:r>
    </w:p>
    <w:p>
      <w:pPr>
        <w:pStyle w:val="Heading2"/>
      </w:pPr>
      <w:r>
        <w:t>Table of figures (label and number retained)</w:t>
      </w:r>
    </w:p>
    <w:p>
      <w:pPr>
        <w:ind w:left="360"/>
      </w:pPr>
      <w:r>
        <w:fldChar w:fldCharType="begin"/>
      </w:r>
      <w:r>
        <w:instrText xml:space="preserve"> TOC \h \z \c "Figure" </w:instrText>
      </w:r>
      <w:r>
        <w:fldChar w:fldCharType="separate"/>
      </w:r>
      <w:r>
        <w:t xml:space="preserve">Figure 1: Architecture.......................................3
Figure 2: Deployment.........................................3</w:t>
      </w:r>
      <w:r>
        <w:fldChar w:fldCharType="end"/>
      </w:r>
    </w:p>
    <w:p>
      <w:pPr>
        <w:pStyle w:val="Heading2"/>
      </w:pPr>
      <w:r>
        <w:t>Description-only figure list</w:t>
      </w:r>
    </w:p>
    <w:p>
      <w:pPr>
        <w:ind w:left="360"/>
      </w:pPr>
      <w:r>
        <w:fldChar w:fldCharType="begin"/>
      </w:r>
      <w:r>
        <w:instrText xml:space="preserve"> TOC \h \z \a "Figure" </w:instrText>
      </w:r>
      <w:r>
        <w:fldChar w:fldCharType="separate"/>
      </w:r>
      <w:r>
        <w:t xml:space="preserve">Architecture................................................3
Deployment..................................................3</w:t>
      </w:r>
      <w:r>
        <w:fldChar w:fldCharType="end"/>
      </w:r>
    </w:p>
    <w:p>
      <w:r>
        <w:t>Referenced compatibility text</w:t>
      </w:r>
      <w:bookmarkStart w:id="40" w:name="CompatRef"/>
      <w:bookmarkEnd w:id="40"/>
    </w:p>
    <w:p>
      <w:pPr>
        <w:pStyle w:val="Heading2"/>
      </w:pPr>
      <w:r>
        <w:t xml:space="preserve">Heading with REF: </w:t>
      </w:r>
      <w:r>
        <w:fldChar w:fldCharType="begin"/>
      </w:r>
      <w:r>
        <w:instrText xml:space="preserve"> REF CompatRef </w:instrText>
      </w:r>
      <w:r>
        <w:fldChar w:fldCharType="separate"/>
      </w:r>
      <w:r>
        <w:t xml:space="preserve">Referenced compatibility text</w:t>
      </w:r>
      <w:r>
        <w:fldChar w:fldCharType="end"/>
      </w:r>
    </w:p>
    <w:p>
      <w:pPr>
        <w:pStyle w:val="Heading1"/>
      </w:pPr>
      <w:r>
        <w:t>3. Table, image, and textbox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744"/>
            <w:vAlign w:val="center"/>
          </w:tcPr>
          <w:p>
            <w:r>
              <w:t>OOXML shape</w:t>
            </w:r>
          </w:p>
        </w:tc>
        <w:tc>
          <w:tcPr>
            <w:tcW w:type="dxa" w:w="3744"/>
            <w:vAlign w:val="center"/>
          </w:tcPr>
          <w:p>
            <w: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r>
              <w:t>Table</w:t>
            </w:r>
          </w:p>
        </w:tc>
        <w:tc>
          <w:tcPr>
            <w:tcW w:type="dxa" w:w="3744"/>
            <w:vAlign w:val="center"/>
          </w:tcPr>
          <w:p>
            <w:r>
              <w:t>fixed grid and merged title</w:t>
            </w:r>
          </w:p>
        </w:tc>
        <w:tc>
          <w:tcPr>
            <w:tcW w:type="dxa" w:w="3744"/>
            <w:vAlign w:val="center"/>
          </w:tcPr>
          <w:p>
            <w:r>
              <w:t>Borders, wrapping, vertical alignment</w:t>
            </w:r>
          </w:p>
        </w:tc>
      </w:tr>
      <w:tr>
        <w:tc>
          <w:tcPr>
            <w:tcW w:type="dxa" w:w="2160"/>
            <w:vAlign w:val="center"/>
          </w:tcPr>
          <w:p>
            <w:r>
              <w:t>Objects</w:t>
            </w:r>
          </w:p>
        </w:tc>
        <w:tc>
          <w:tcPr>
            <w:tcW w:type="dxa" w:w="3744"/>
            <w:vAlign w:val="center"/>
          </w:tcPr>
          <w:p>
            <w:r>
              <w:t>inline image + VML textbox</w:t>
            </w:r>
          </w:p>
        </w:tc>
        <w:tc>
          <w:tcPr>
            <w:tcW w:type="dxa" w:w="3744"/>
            <w:vAlign w:val="center"/>
          </w:tcPr>
          <w:p>
            <w:r>
              <w:t>Visible without text loss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pict>
          <v:shape id="TextBoxCompat" type="#_x0000_t202" style="width:260pt;height:54pt" strokecolor="#4472C4" fillcolor="#EAF2F8">
            <v:textbox inset="8pt,6pt,8pt,6pt">
              <w:txbxContent>
                <w:p>
                  <w:r>
                    <w:t>Textbox: wrapping, padding, border, and nested text.</w:t>
                  </w:r>
                </w:p>
              </w:txbxContent>
            </v:textbox>
          </v:shape>
        </w:pict>
      </w:r>
    </w:p>
    <w:p>
      <w:r>
        <w:t>End of compatibility fixture.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 w:fldLock="true"/>
    </w:r>
    <w:r>
      <w:instrText xml:space="preserve"> NUMPAGES </w:instrText>
    </w:r>
    <w:r>
      <w:fldChar w:fldCharType="separate"/>
    </w:r>
    <w:r>
      <w:t xml:space="preserve">2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</w:t>
    </w:r>
    <w:r>
      <w:rPr>
        <w:b/>
      </w:rPr>
      <w:t>p</w:t>
    </w:r>
    <w:r>
      <w:t>any</w:t>
    </w:r>
    <w:r>
      <w:t xml:space="preserve"> | Compatibility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endixTitle">
    <w:name w:val="AppendixTitle"/>
    <w:rPr>
      <w:rFonts w:ascii="Arial" w:hAnsi="Arial"/>
      <w:b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