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ind w:hanging="2"/>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NovaTech SpA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ind w:hanging="2"/>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SmartStock</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Via sala de clases online (AVA)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10/09/2026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 &amp; 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Julio Manuel Tapia, Javier Delgado, Iván Díaz, Angelo Figueroa y Joaquín Valenzuela</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Julio Manuel Tapia, Javier Delgado, Iván Díaz, Angelo Figueroa y Joaquín Valenzuela</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33">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35">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494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15"/>
        <w:gridCol w:w="5070"/>
        <w:gridCol w:w="4755"/>
        <w:tblGridChange w:id="0">
          <w:tblGrid>
            <w:gridCol w:w="5115"/>
            <w:gridCol w:w="5070"/>
            <w:gridCol w:w="4755"/>
          </w:tblGrid>
        </w:tblGridChange>
      </w:tblGrid>
      <w:tr>
        <w:trPr>
          <w:cantSplit w:val="1"/>
          <w:trHeight w:val="1118.90625" w:hRule="atLeast"/>
          <w:tblHeader w:val="1"/>
        </w:trPr>
        <w:tc>
          <w:tcPr>
            <w:shd w:fill="d9d9d9" w:val="cle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Se logró definir la problemática, propósito y alcance inicial de SmartStock.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Se avanzó en el Acta de Constitución y en la identificación de stakeholders.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Se documentaron los requerimientos funcionales y no funcionales principales.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El equipo logró acordar tecnologías y una arquitectura preliminar.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Se organizó el repositorio GitHub y la estructura documental de la Fase 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Hubo coordinación entre los integrantes para completar las tareas planificadas del Sprint.</w:t>
            </w:r>
          </w:p>
        </w:tc>
        <w:tc>
          <w:tcPr>
            <w:vAlign w:val="top"/>
          </w:tcPr>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La planificación inicial se encontraba expresada principalmente en horas, sin fechas concretas para los Sprints y tareas.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Jira estaba creado, pero aún no se utilizaba como herramienta activa de seguimiento del proyecto.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Las reuniones Daily estaban registradas por número de día, pero no incluían fechas reales.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No se contó con una instancia formal de revisión y retroalimentación del cliente/docente antes de la retrospectiva.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Faltaba relacionar de manera más clara la documentación con la ejecución real del proyecto.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Algunas decisiones de alcance y arquitectura necesitaron varias revisiones y acuerdos del equipo.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0"/>
                <w:szCs w:val="20"/>
                <w:shd w:fill="auto" w:val="clear"/>
                <w:vertAlign w:val="baseline"/>
              </w:rPr>
            </w:pPr>
            <w:r w:rsidDel="00000000" w:rsidR="00000000" w:rsidRPr="00000000">
              <w:rPr>
                <w:rFonts w:ascii="Arial" w:cs="Arial" w:eastAsia="Arial" w:hAnsi="Arial"/>
                <w:color w:val="365f91"/>
                <w:sz w:val="20"/>
                <w:szCs w:val="20"/>
                <w:rtl w:val="0"/>
              </w:rPr>
              <w:t xml:space="preserve">Aún no se ha iniciado la etapa de desarrollo, por lo que varios aspectos técnicos deberán validarse durante los próximos Sprints.</w:t>
            </w:r>
          </w:p>
        </w:tc>
        <w:tc>
          <w:tcPr>
            <w:vAlign w:val="top"/>
          </w:tcPr>
          <w:p w:rsidR="00000000" w:rsidDel="00000000" w:rsidP="00000000" w:rsidRDefault="00000000" w:rsidRPr="00000000" w14:paraId="00000056">
            <w:pPr>
              <w:numPr>
                <w:ilvl w:val="0"/>
                <w:numId w:val="1"/>
              </w:numPr>
              <w:spacing w:after="0" w:line="240" w:lineRule="auto"/>
              <w:ind w:left="720" w:hanging="360"/>
              <w:rPr>
                <w:rFonts w:ascii="Arial" w:cs="Arial" w:eastAsia="Arial" w:hAnsi="Arial"/>
                <w:color w:val="365f91"/>
                <w:sz w:val="20"/>
                <w:szCs w:val="20"/>
              </w:rPr>
            </w:pPr>
            <w:r w:rsidDel="00000000" w:rsidR="00000000" w:rsidRPr="00000000">
              <w:rPr>
                <w:rFonts w:ascii="Arial" w:cs="Arial" w:eastAsia="Arial" w:hAnsi="Arial"/>
                <w:color w:val="365f91"/>
                <w:sz w:val="20"/>
                <w:szCs w:val="20"/>
                <w:rtl w:val="0"/>
              </w:rPr>
              <w:t xml:space="preserve">Registrar fechas reales de inicio y término para cada Sprint y cada tarea.</w:t>
            </w:r>
          </w:p>
          <w:p w:rsidR="00000000" w:rsidDel="00000000" w:rsidP="00000000" w:rsidRDefault="00000000" w:rsidRPr="00000000" w14:paraId="00000057">
            <w:pPr>
              <w:spacing w:after="0" w:line="240" w:lineRule="auto"/>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58">
            <w:pPr>
              <w:numPr>
                <w:ilvl w:val="0"/>
                <w:numId w:val="1"/>
              </w:numPr>
              <w:spacing w:after="0" w:line="240" w:lineRule="auto"/>
              <w:ind w:left="720" w:hanging="360"/>
              <w:rPr>
                <w:rFonts w:ascii="Arial" w:cs="Arial" w:eastAsia="Arial" w:hAnsi="Arial"/>
                <w:color w:val="365f91"/>
                <w:sz w:val="20"/>
                <w:szCs w:val="20"/>
              </w:rPr>
            </w:pPr>
            <w:r w:rsidDel="00000000" w:rsidR="00000000" w:rsidRPr="00000000">
              <w:rPr>
                <w:rFonts w:ascii="Arial" w:cs="Arial" w:eastAsia="Arial" w:hAnsi="Arial"/>
                <w:color w:val="365f91"/>
                <w:sz w:val="20"/>
                <w:szCs w:val="20"/>
                <w:rtl w:val="0"/>
              </w:rPr>
              <w:t xml:space="preserve">Utilizar Jira de forma continua para reflejar tareas pendientes, en curso y finalizadas.</w:t>
            </w:r>
          </w:p>
          <w:p w:rsidR="00000000" w:rsidDel="00000000" w:rsidP="00000000" w:rsidRDefault="00000000" w:rsidRPr="00000000" w14:paraId="00000059">
            <w:pPr>
              <w:spacing w:after="0" w:line="240" w:lineRule="auto"/>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5A">
            <w:pPr>
              <w:numPr>
                <w:ilvl w:val="0"/>
                <w:numId w:val="1"/>
              </w:numPr>
              <w:spacing w:after="0" w:line="240" w:lineRule="auto"/>
              <w:ind w:left="720" w:hanging="360"/>
              <w:rPr>
                <w:rFonts w:ascii="Arial" w:cs="Arial" w:eastAsia="Arial" w:hAnsi="Arial"/>
                <w:color w:val="365f91"/>
                <w:sz w:val="20"/>
                <w:szCs w:val="20"/>
              </w:rPr>
            </w:pPr>
            <w:r w:rsidDel="00000000" w:rsidR="00000000" w:rsidRPr="00000000">
              <w:rPr>
                <w:rFonts w:ascii="Arial" w:cs="Arial" w:eastAsia="Arial" w:hAnsi="Arial"/>
                <w:color w:val="365f91"/>
                <w:sz w:val="20"/>
                <w:szCs w:val="20"/>
                <w:rtl w:val="0"/>
              </w:rPr>
              <w:t xml:space="preserve">Registrar cada Daily Standup con su fecha correspondiente.</w:t>
            </w:r>
          </w:p>
          <w:p w:rsidR="00000000" w:rsidDel="00000000" w:rsidP="00000000" w:rsidRDefault="00000000" w:rsidRPr="00000000" w14:paraId="0000005B">
            <w:pPr>
              <w:spacing w:after="0" w:line="240" w:lineRule="auto"/>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5C">
            <w:pPr>
              <w:numPr>
                <w:ilvl w:val="0"/>
                <w:numId w:val="1"/>
              </w:numPr>
              <w:spacing w:after="0" w:line="240" w:lineRule="auto"/>
              <w:ind w:left="720" w:hanging="360"/>
              <w:rPr>
                <w:rFonts w:ascii="Arial" w:cs="Arial" w:eastAsia="Arial" w:hAnsi="Arial"/>
                <w:color w:val="365f91"/>
                <w:sz w:val="20"/>
                <w:szCs w:val="20"/>
              </w:rPr>
            </w:pPr>
            <w:r w:rsidDel="00000000" w:rsidR="00000000" w:rsidRPr="00000000">
              <w:rPr>
                <w:rFonts w:ascii="Arial" w:cs="Arial" w:eastAsia="Arial" w:hAnsi="Arial"/>
                <w:color w:val="365f91"/>
                <w:sz w:val="20"/>
                <w:szCs w:val="20"/>
                <w:rtl w:val="0"/>
              </w:rPr>
              <w:t xml:space="preserve">Realizar una instancia de revisión de la entrega con el cliente antes de la retrospectiva.</w:t>
            </w:r>
          </w:p>
          <w:p w:rsidR="00000000" w:rsidDel="00000000" w:rsidP="00000000" w:rsidRDefault="00000000" w:rsidRPr="00000000" w14:paraId="0000005D">
            <w:pPr>
              <w:spacing w:after="0" w:line="240" w:lineRule="auto"/>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5E">
            <w:pPr>
              <w:numPr>
                <w:ilvl w:val="0"/>
                <w:numId w:val="1"/>
              </w:numPr>
              <w:spacing w:after="0" w:line="240" w:lineRule="auto"/>
              <w:ind w:left="720" w:hanging="360"/>
              <w:rPr>
                <w:rFonts w:ascii="Arial" w:cs="Arial" w:eastAsia="Arial" w:hAnsi="Arial"/>
                <w:color w:val="365f91"/>
                <w:sz w:val="20"/>
                <w:szCs w:val="20"/>
              </w:rPr>
            </w:pPr>
            <w:r w:rsidDel="00000000" w:rsidR="00000000" w:rsidRPr="00000000">
              <w:rPr>
                <w:rFonts w:ascii="Arial" w:cs="Arial" w:eastAsia="Arial" w:hAnsi="Arial"/>
                <w:color w:val="365f91"/>
                <w:sz w:val="20"/>
                <w:szCs w:val="20"/>
                <w:rtl w:val="0"/>
              </w:rPr>
              <w:t xml:space="preserve">Mantener coherencia entre Jira, Product Backlog, Sprint Backlog, Burndown y documentación del proyecto.</w:t>
            </w:r>
          </w:p>
          <w:p w:rsidR="00000000" w:rsidDel="00000000" w:rsidP="00000000" w:rsidRDefault="00000000" w:rsidRPr="00000000" w14:paraId="0000005F">
            <w:pPr>
              <w:spacing w:after="0" w:line="240" w:lineRule="auto"/>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60">
            <w:pPr>
              <w:numPr>
                <w:ilvl w:val="0"/>
                <w:numId w:val="1"/>
              </w:numPr>
              <w:spacing w:after="0" w:line="240" w:lineRule="auto"/>
              <w:ind w:left="720" w:hanging="360"/>
              <w:rPr>
                <w:rFonts w:ascii="Arial" w:cs="Arial" w:eastAsia="Arial" w:hAnsi="Arial"/>
                <w:color w:val="365f91"/>
                <w:sz w:val="20"/>
                <w:szCs w:val="20"/>
              </w:rPr>
            </w:pPr>
            <w:r w:rsidDel="00000000" w:rsidR="00000000" w:rsidRPr="00000000">
              <w:rPr>
                <w:rFonts w:ascii="Arial" w:cs="Arial" w:eastAsia="Arial" w:hAnsi="Arial"/>
                <w:color w:val="365f91"/>
                <w:sz w:val="20"/>
                <w:szCs w:val="20"/>
                <w:rtl w:val="0"/>
              </w:rPr>
              <w:t xml:space="preserve">Actualizar el avance de las tareas durante el Sprint y no solamente al momento de la entrega.</w:t>
            </w:r>
          </w:p>
          <w:p w:rsidR="00000000" w:rsidDel="00000000" w:rsidP="00000000" w:rsidRDefault="00000000" w:rsidRPr="00000000" w14:paraId="00000061">
            <w:pPr>
              <w:spacing w:after="0" w:line="240" w:lineRule="auto"/>
              <w:rPr>
                <w:rFonts w:ascii="Arial" w:cs="Arial" w:eastAsia="Arial" w:hAnsi="Arial"/>
                <w:color w:val="365f91"/>
                <w:sz w:val="20"/>
                <w:szCs w:val="20"/>
              </w:rPr>
            </w:pPr>
            <w:r w:rsidDel="00000000" w:rsidR="00000000" w:rsidRPr="00000000">
              <w:rPr>
                <w:rtl w:val="0"/>
              </w:rPr>
            </w:r>
          </w:p>
          <w:p w:rsidR="00000000" w:rsidDel="00000000" w:rsidP="00000000" w:rsidRDefault="00000000" w:rsidRPr="00000000" w14:paraId="00000062">
            <w:pPr>
              <w:numPr>
                <w:ilvl w:val="0"/>
                <w:numId w:val="1"/>
              </w:numPr>
              <w:spacing w:after="0" w:line="240" w:lineRule="auto"/>
              <w:ind w:left="720" w:hanging="360"/>
              <w:rPr>
                <w:rFonts w:ascii="Arial" w:cs="Arial" w:eastAsia="Arial" w:hAnsi="Arial"/>
                <w:color w:val="365f91"/>
                <w:sz w:val="20"/>
                <w:szCs w:val="20"/>
              </w:rPr>
            </w:pPr>
            <w:r w:rsidDel="00000000" w:rsidR="00000000" w:rsidRPr="00000000">
              <w:rPr>
                <w:rFonts w:ascii="Arial" w:cs="Arial" w:eastAsia="Arial" w:hAnsi="Arial"/>
                <w:color w:val="365f91"/>
                <w:sz w:val="20"/>
                <w:szCs w:val="20"/>
                <w:rtl w:val="0"/>
              </w:rPr>
              <w:t xml:space="preserve">Definir con mayor claridad las dependencias y responsables de las tareas.</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65">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66">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7lAy2MNVj5XEgiIc/RwbWKhLaw==">CgMxLjA4AHIhMVJPSjYyV01uXzdmTEkxa19nZDBraGZ3MDlzdTlWQXlx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