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DBD7" w14:textId="4672D7CF" w:rsidR="003359C6" w:rsidRDefault="00562234" w:rsidP="008B36C9">
      <w:pPr>
        <w:pStyle w:val="BodyTHF"/>
        <w:rPr>
          <w:rFonts w:asciiTheme="minorHAnsi" w:hAnsiTheme="minorHAnsi" w:cstheme="minorHAnsi"/>
          <w:b/>
          <w:bCs/>
          <w:sz w:val="20"/>
          <w:szCs w:val="20"/>
        </w:rPr>
      </w:pPr>
      <w:r w:rsidRPr="001A4501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243E6169" wp14:editId="3ECE05BA">
            <wp:simplePos x="0" y="0"/>
            <wp:positionH relativeFrom="margin">
              <wp:posOffset>4815205</wp:posOffset>
            </wp:positionH>
            <wp:positionV relativeFrom="topMargin">
              <wp:align>bottom</wp:align>
            </wp:positionV>
            <wp:extent cx="1280160" cy="502920"/>
            <wp:effectExtent l="0" t="0" r="0" b="0"/>
            <wp:wrapSquare wrapText="bothSides"/>
            <wp:docPr id="10" name="Picture 1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61C473-110A-032C-7691-4E460D826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2E61C473-110A-032C-7691-4E460D8269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501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BD53BB" wp14:editId="30FBC672">
            <wp:simplePos x="0" y="0"/>
            <wp:positionH relativeFrom="margin">
              <wp:posOffset>3147060</wp:posOffset>
            </wp:positionH>
            <wp:positionV relativeFrom="topMargin">
              <wp:align>bottom</wp:align>
            </wp:positionV>
            <wp:extent cx="1536700" cy="485775"/>
            <wp:effectExtent l="0" t="0" r="6350" b="9525"/>
            <wp:wrapSquare wrapText="bothSides"/>
            <wp:docPr id="7" name="Picture 10" descr="A red circle with a black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27CE875-5344-5B54-A00D-E9319E51F9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A red circle with a black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27CE875-5344-5B54-A00D-E9319E51F9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F331" w14:textId="67135C38" w:rsidR="00787876" w:rsidRPr="005A6281" w:rsidRDefault="00B83D99" w:rsidP="00097C4B">
      <w:pPr>
        <w:pStyle w:val="BodyTHF"/>
        <w:rPr>
          <w:sz w:val="28"/>
          <w:szCs w:val="28"/>
        </w:rPr>
      </w:pPr>
      <w:r w:rsidRPr="005A6281">
        <w:rPr>
          <w:b/>
          <w:bCs/>
          <w:sz w:val="28"/>
          <w:szCs w:val="28"/>
        </w:rPr>
        <w:t>Title:</w:t>
      </w:r>
      <w:r w:rsidR="00377986">
        <w:rPr>
          <w:b/>
          <w:bCs/>
          <w:sz w:val="28"/>
          <w:szCs w:val="28"/>
        </w:rPr>
        <w:t xml:space="preserve"> </w:t>
      </w:r>
      <w:r w:rsidR="00B62325">
        <w:rPr>
          <w:b/>
          <w:bCs/>
          <w:sz w:val="28"/>
          <w:szCs w:val="28"/>
        </w:rPr>
        <w:t>The effect of shifting to new NICE Asthma inhaler guidelines</w:t>
      </w:r>
    </w:p>
    <w:p w14:paraId="1D50F249" w14:textId="12B204FB" w:rsidR="00B83D99" w:rsidRPr="004F3404" w:rsidRDefault="00B83D99" w:rsidP="008B36C9">
      <w:pPr>
        <w:pStyle w:val="BodyTHF"/>
        <w:rPr>
          <w:rFonts w:asciiTheme="minorHAnsi" w:hAnsiTheme="minorHAnsi" w:cstheme="minorHAnsi"/>
          <w:sz w:val="20"/>
          <w:szCs w:val="20"/>
        </w:rPr>
      </w:pPr>
      <w:r w:rsidRPr="001A4501">
        <w:rPr>
          <w:rFonts w:asciiTheme="minorHAnsi" w:hAnsiTheme="minorHAnsi" w:cstheme="minorHAnsi"/>
          <w:b/>
          <w:bCs/>
          <w:sz w:val="20"/>
          <w:szCs w:val="20"/>
        </w:rPr>
        <w:t xml:space="preserve">Health Foundation </w:t>
      </w:r>
      <w:r w:rsidR="00B34A26">
        <w:rPr>
          <w:rFonts w:asciiTheme="minorHAnsi" w:hAnsiTheme="minorHAnsi" w:cstheme="minorHAnsi"/>
          <w:b/>
          <w:bCs/>
          <w:sz w:val="20"/>
          <w:szCs w:val="20"/>
        </w:rPr>
        <w:t>partner</w:t>
      </w:r>
      <w:r w:rsidRPr="001A450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4F340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7657">
        <w:rPr>
          <w:rFonts w:asciiTheme="minorHAnsi" w:hAnsiTheme="minorHAnsi" w:cstheme="minorHAnsi"/>
          <w:color w:val="00B050"/>
          <w:sz w:val="20"/>
          <w:szCs w:val="20"/>
        </w:rPr>
        <w:t>Caitriona Callan (</w:t>
      </w:r>
      <w:r w:rsidR="005730A4">
        <w:rPr>
          <w:rFonts w:asciiTheme="minorHAnsi" w:hAnsiTheme="minorHAnsi" w:cstheme="minorHAnsi"/>
          <w:color w:val="00B050"/>
          <w:sz w:val="20"/>
          <w:szCs w:val="20"/>
        </w:rPr>
        <w:t>THF - Policy)</w:t>
      </w:r>
      <w:r w:rsidR="00EF7A48" w:rsidRPr="00851D26">
        <w:rPr>
          <w:rFonts w:asciiTheme="minorHAnsi" w:hAnsiTheme="minorHAnsi" w:cstheme="minorHAnsi"/>
          <w:b/>
          <w:bCs/>
          <w:color w:val="00B050"/>
          <w:sz w:val="20"/>
          <w:szCs w:val="20"/>
        </w:rPr>
        <w:t xml:space="preserve"> </w:t>
      </w:r>
    </w:p>
    <w:p w14:paraId="2F006A25" w14:textId="6E168F61" w:rsidR="00B83D99" w:rsidRDefault="00901A6E" w:rsidP="008B36C9">
      <w:pPr>
        <w:pStyle w:val="BodyTHF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Background</w:t>
      </w:r>
      <w:r w:rsidR="00E0657E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2E5F6AD2" w14:textId="68A293B6" w:rsidR="00012643" w:rsidRPr="00F11C6C" w:rsidRDefault="003B6CB7" w:rsidP="008B36C9">
      <w:pPr>
        <w:pStyle w:val="BodyTHF"/>
        <w:rPr>
          <w:rFonts w:asciiTheme="minorHAnsi" w:hAnsiTheme="minorHAnsi" w:cstheme="minorHAnsi"/>
          <w:sz w:val="24"/>
        </w:rPr>
      </w:pPr>
      <w:r w:rsidRPr="00F11C6C">
        <w:rPr>
          <w:rFonts w:asciiTheme="minorHAnsi" w:hAnsiTheme="minorHAnsi" w:cstheme="minorHAnsi"/>
          <w:sz w:val="24"/>
        </w:rPr>
        <w:t xml:space="preserve">The UK has </w:t>
      </w:r>
      <w:hyperlink r:id="rId13" w:anchor=":~:text=Key%20risk%20factors%20for%20death,visits%20with%20no%20follow%2Dup." w:history="1">
        <w:r w:rsidRPr="00F11C6C">
          <w:rPr>
            <w:rStyle w:val="Hyperlink"/>
            <w:rFonts w:asciiTheme="minorHAnsi" w:hAnsiTheme="minorHAnsi" w:cstheme="minorHAnsi"/>
            <w:sz w:val="24"/>
          </w:rPr>
          <w:t xml:space="preserve">worse </w:t>
        </w:r>
        <w:r w:rsidR="00B418C2" w:rsidRPr="00F11C6C">
          <w:rPr>
            <w:rStyle w:val="Hyperlink"/>
            <w:rFonts w:asciiTheme="minorHAnsi" w:hAnsiTheme="minorHAnsi" w:cstheme="minorHAnsi"/>
            <w:sz w:val="24"/>
          </w:rPr>
          <w:t>a</w:t>
        </w:r>
        <w:r w:rsidRPr="00F11C6C">
          <w:rPr>
            <w:rStyle w:val="Hyperlink"/>
            <w:rFonts w:asciiTheme="minorHAnsi" w:hAnsiTheme="minorHAnsi" w:cstheme="minorHAnsi"/>
            <w:sz w:val="24"/>
          </w:rPr>
          <w:t>sthma outcomes compared to the rest of Europe</w:t>
        </w:r>
      </w:hyperlink>
      <w:r w:rsidRPr="00F11C6C">
        <w:rPr>
          <w:rFonts w:asciiTheme="minorHAnsi" w:hAnsiTheme="minorHAnsi" w:cstheme="minorHAnsi"/>
          <w:sz w:val="24"/>
        </w:rPr>
        <w:t xml:space="preserve"> due to </w:t>
      </w:r>
      <w:r w:rsidR="00E61C51" w:rsidRPr="00F11C6C">
        <w:rPr>
          <w:rFonts w:asciiTheme="minorHAnsi" w:hAnsiTheme="minorHAnsi" w:cstheme="minorHAnsi"/>
          <w:sz w:val="24"/>
        </w:rPr>
        <w:t>overuse of relief inhalers</w:t>
      </w:r>
      <w:r w:rsidR="0080083F" w:rsidRPr="00F11C6C">
        <w:rPr>
          <w:rStyle w:val="Hyperlink"/>
          <w:rFonts w:asciiTheme="minorHAnsi" w:hAnsiTheme="minorHAnsi" w:cstheme="minorHAnsi"/>
          <w:sz w:val="24"/>
        </w:rPr>
        <w:t xml:space="preserve"> </w:t>
      </w:r>
      <w:r w:rsidR="0080083F" w:rsidRPr="00F11C6C">
        <w:rPr>
          <w:rStyle w:val="Hyperlink"/>
          <w:rFonts w:asciiTheme="minorHAnsi" w:hAnsiTheme="minorHAnsi" w:cstheme="minorHAnsi"/>
          <w:color w:val="auto"/>
          <w:sz w:val="24"/>
        </w:rPr>
        <w:t>(</w:t>
      </w:r>
      <w:r w:rsidR="00181952" w:rsidRPr="00F11C6C">
        <w:rPr>
          <w:rStyle w:val="Hyperlink"/>
          <w:rFonts w:asciiTheme="minorHAnsi" w:hAnsiTheme="minorHAnsi" w:cstheme="minorHAnsi"/>
          <w:color w:val="auto"/>
          <w:sz w:val="24"/>
        </w:rPr>
        <w:t>Short-acting beta-2 agonists (SABA)</w:t>
      </w:r>
      <w:r w:rsidR="0080083F" w:rsidRPr="00F11C6C">
        <w:rPr>
          <w:rStyle w:val="Hyperlink"/>
          <w:rFonts w:asciiTheme="minorHAnsi" w:hAnsiTheme="minorHAnsi" w:cstheme="minorHAnsi"/>
          <w:color w:val="auto"/>
          <w:sz w:val="24"/>
        </w:rPr>
        <w:t>)</w:t>
      </w:r>
      <w:r w:rsidR="008E0CF1" w:rsidRPr="00F11C6C">
        <w:rPr>
          <w:rStyle w:val="Hyperlink"/>
          <w:rFonts w:asciiTheme="minorHAnsi" w:hAnsiTheme="minorHAnsi" w:cstheme="minorHAnsi"/>
          <w:color w:val="auto"/>
          <w:sz w:val="24"/>
        </w:rPr>
        <w:t>. While these inhalers</w:t>
      </w:r>
      <w:r w:rsidR="00794B26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 relieve symptoms</w:t>
      </w:r>
      <w:r w:rsidR="008E0CF1" w:rsidRPr="00F11C6C">
        <w:rPr>
          <w:rStyle w:val="Hyperlink"/>
          <w:rFonts w:asciiTheme="minorHAnsi" w:hAnsiTheme="minorHAnsi" w:cstheme="minorHAnsi"/>
          <w:color w:val="auto"/>
          <w:sz w:val="24"/>
        </w:rPr>
        <w:t>, they</w:t>
      </w:r>
      <w:r w:rsidR="00794B26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 do not treat the underlying cause of asthma</w:t>
      </w:r>
      <w:r w:rsidR="009F6DB7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 </w:t>
      </w:r>
      <w:r w:rsidR="00293DD3" w:rsidRPr="00F11C6C">
        <w:rPr>
          <w:rFonts w:asciiTheme="minorHAnsi" w:hAnsiTheme="minorHAnsi" w:cstheme="minorHAnsi"/>
          <w:sz w:val="24"/>
        </w:rPr>
        <w:t xml:space="preserve">and </w:t>
      </w:r>
      <w:r w:rsidR="0080083F" w:rsidRPr="00F11C6C">
        <w:rPr>
          <w:rFonts w:asciiTheme="minorHAnsi" w:hAnsiTheme="minorHAnsi" w:cstheme="minorHAnsi"/>
          <w:sz w:val="24"/>
        </w:rPr>
        <w:t>ha</w:t>
      </w:r>
      <w:r w:rsidR="00E61C51" w:rsidRPr="00F11C6C">
        <w:rPr>
          <w:rFonts w:asciiTheme="minorHAnsi" w:hAnsiTheme="minorHAnsi" w:cstheme="minorHAnsi"/>
          <w:sz w:val="24"/>
        </w:rPr>
        <w:t>ve</w:t>
      </w:r>
      <w:r w:rsidR="0080083F" w:rsidRPr="00F11C6C">
        <w:rPr>
          <w:rFonts w:asciiTheme="minorHAnsi" w:hAnsiTheme="minorHAnsi" w:cstheme="minorHAnsi"/>
          <w:sz w:val="24"/>
        </w:rPr>
        <w:t xml:space="preserve"> been </w:t>
      </w:r>
      <w:hyperlink r:id="rId14" w:history="1">
        <w:r w:rsidR="0080083F" w:rsidRPr="00F11C6C">
          <w:rPr>
            <w:rStyle w:val="Hyperlink"/>
            <w:rFonts w:asciiTheme="minorHAnsi" w:hAnsiTheme="minorHAnsi" w:cstheme="minorHAnsi"/>
            <w:sz w:val="24"/>
          </w:rPr>
          <w:t>linked to</w:t>
        </w:r>
        <w:r w:rsidRPr="00F11C6C">
          <w:rPr>
            <w:rStyle w:val="Hyperlink"/>
            <w:rFonts w:asciiTheme="minorHAnsi" w:hAnsiTheme="minorHAnsi" w:cstheme="minorHAnsi"/>
            <w:sz w:val="24"/>
          </w:rPr>
          <w:t xml:space="preserve"> worse asthma outcomes</w:t>
        </w:r>
      </w:hyperlink>
      <w:r w:rsidR="003F4773" w:rsidRPr="00F11C6C">
        <w:rPr>
          <w:rFonts w:asciiTheme="minorHAnsi" w:hAnsiTheme="minorHAnsi" w:cstheme="minorHAnsi"/>
          <w:sz w:val="24"/>
        </w:rPr>
        <w:t xml:space="preserve">, including poor disease management, </w:t>
      </w:r>
      <w:r w:rsidR="00FB5E5A" w:rsidRPr="00F11C6C">
        <w:rPr>
          <w:rFonts w:asciiTheme="minorHAnsi" w:hAnsiTheme="minorHAnsi" w:cstheme="minorHAnsi"/>
          <w:sz w:val="24"/>
        </w:rPr>
        <w:t>exacerbation,</w:t>
      </w:r>
      <w:r w:rsidR="00367E57" w:rsidRPr="00F11C6C">
        <w:rPr>
          <w:rFonts w:asciiTheme="minorHAnsi" w:hAnsiTheme="minorHAnsi" w:cstheme="minorHAnsi"/>
          <w:sz w:val="24"/>
        </w:rPr>
        <w:t xml:space="preserve"> and mortality</w:t>
      </w:r>
      <w:r w:rsidRPr="00F11C6C">
        <w:rPr>
          <w:rFonts w:asciiTheme="minorHAnsi" w:hAnsiTheme="minorHAnsi" w:cstheme="minorHAnsi"/>
          <w:sz w:val="24"/>
        </w:rPr>
        <w:t xml:space="preserve">. </w:t>
      </w:r>
      <w:r w:rsidR="003B1236" w:rsidRPr="00F11C6C">
        <w:rPr>
          <w:rFonts w:asciiTheme="minorHAnsi" w:hAnsiTheme="minorHAnsi" w:cstheme="minorHAnsi"/>
          <w:sz w:val="24"/>
        </w:rPr>
        <w:t xml:space="preserve">In 2019/20, </w:t>
      </w:r>
      <w:hyperlink r:id="rId15" w:history="1">
        <w:r w:rsidR="00096243" w:rsidRPr="00F11C6C">
          <w:rPr>
            <w:rStyle w:val="Hyperlink"/>
            <w:rFonts w:asciiTheme="minorHAnsi" w:hAnsiTheme="minorHAnsi" w:cstheme="minorHAnsi"/>
            <w:sz w:val="24"/>
          </w:rPr>
          <w:t>i</w:t>
        </w:r>
        <w:r w:rsidR="00E5025B" w:rsidRPr="00F11C6C">
          <w:rPr>
            <w:rStyle w:val="Hyperlink"/>
            <w:rFonts w:asciiTheme="minorHAnsi" w:hAnsiTheme="minorHAnsi" w:cstheme="minorHAnsi"/>
            <w:sz w:val="24"/>
          </w:rPr>
          <w:t xml:space="preserve">nternational guidance shifted </w:t>
        </w:r>
      </w:hyperlink>
      <w:r w:rsidR="00E5025B" w:rsidRPr="00F11C6C">
        <w:rPr>
          <w:rFonts w:asciiTheme="minorHAnsi" w:hAnsiTheme="minorHAnsi" w:cstheme="minorHAnsi"/>
          <w:sz w:val="24"/>
        </w:rPr>
        <w:t xml:space="preserve">to recommend </w:t>
      </w:r>
      <w:r w:rsidR="006D5F7B">
        <w:rPr>
          <w:rFonts w:asciiTheme="minorHAnsi" w:hAnsiTheme="minorHAnsi" w:cstheme="minorHAnsi"/>
          <w:sz w:val="24"/>
        </w:rPr>
        <w:t xml:space="preserve">combined </w:t>
      </w:r>
      <w:r w:rsidR="00230F8D" w:rsidRPr="00F11C6C">
        <w:rPr>
          <w:rFonts w:asciiTheme="minorHAnsi" w:hAnsiTheme="minorHAnsi" w:cstheme="minorHAnsi"/>
          <w:sz w:val="24"/>
        </w:rPr>
        <w:t>inhaled</w:t>
      </w:r>
      <w:r w:rsidRPr="00F11C6C">
        <w:rPr>
          <w:rFonts w:asciiTheme="minorHAnsi" w:hAnsiTheme="minorHAnsi" w:cstheme="minorHAnsi"/>
          <w:sz w:val="24"/>
        </w:rPr>
        <w:t xml:space="preserve"> corticosteroid (ICS)/formoterol </w:t>
      </w:r>
      <w:r w:rsidR="00353169" w:rsidRPr="00F11C6C">
        <w:rPr>
          <w:rFonts w:asciiTheme="minorHAnsi" w:hAnsiTheme="minorHAnsi" w:cstheme="minorHAnsi"/>
          <w:sz w:val="24"/>
        </w:rPr>
        <w:t xml:space="preserve">inhalers, </w:t>
      </w:r>
      <w:r w:rsidR="00E5025B" w:rsidRPr="00F11C6C">
        <w:rPr>
          <w:rFonts w:asciiTheme="minorHAnsi" w:hAnsiTheme="minorHAnsi" w:cstheme="minorHAnsi"/>
          <w:sz w:val="24"/>
        </w:rPr>
        <w:t xml:space="preserve">which </w:t>
      </w:r>
      <w:r w:rsidR="007F0815" w:rsidRPr="00F11C6C">
        <w:rPr>
          <w:rFonts w:asciiTheme="minorHAnsi" w:hAnsiTheme="minorHAnsi" w:cstheme="minorHAnsi"/>
          <w:sz w:val="24"/>
        </w:rPr>
        <w:t xml:space="preserve">also </w:t>
      </w:r>
      <w:r w:rsidR="00E61C51" w:rsidRPr="00F11C6C">
        <w:rPr>
          <w:rFonts w:asciiTheme="minorHAnsi" w:hAnsiTheme="minorHAnsi" w:cstheme="minorHAnsi"/>
          <w:sz w:val="24"/>
        </w:rPr>
        <w:t xml:space="preserve">treat </w:t>
      </w:r>
      <w:r w:rsidR="00E5025B" w:rsidRPr="00F11C6C">
        <w:rPr>
          <w:rFonts w:asciiTheme="minorHAnsi" w:hAnsiTheme="minorHAnsi" w:cstheme="minorHAnsi"/>
          <w:sz w:val="24"/>
        </w:rPr>
        <w:t>the underlying cause</w:t>
      </w:r>
      <w:r w:rsidR="00174CA0" w:rsidRPr="00F11C6C">
        <w:rPr>
          <w:rFonts w:asciiTheme="minorHAnsi" w:hAnsiTheme="minorHAnsi" w:cstheme="minorHAnsi"/>
          <w:sz w:val="24"/>
        </w:rPr>
        <w:t xml:space="preserve"> of asthma</w:t>
      </w:r>
      <w:r w:rsidR="00353169" w:rsidRPr="00F11C6C">
        <w:rPr>
          <w:rFonts w:asciiTheme="minorHAnsi" w:hAnsiTheme="minorHAnsi" w:cstheme="minorHAnsi"/>
          <w:sz w:val="24"/>
        </w:rPr>
        <w:t>, over reli</w:t>
      </w:r>
      <w:r w:rsidR="00E61C51" w:rsidRPr="00F11C6C">
        <w:rPr>
          <w:rFonts w:asciiTheme="minorHAnsi" w:hAnsiTheme="minorHAnsi" w:cstheme="minorHAnsi"/>
          <w:sz w:val="24"/>
        </w:rPr>
        <w:t>ef</w:t>
      </w:r>
      <w:r w:rsidR="00353169" w:rsidRPr="00F11C6C">
        <w:rPr>
          <w:rFonts w:asciiTheme="minorHAnsi" w:hAnsiTheme="minorHAnsi" w:cstheme="minorHAnsi"/>
          <w:sz w:val="24"/>
        </w:rPr>
        <w:t xml:space="preserve"> inhalers alone</w:t>
      </w:r>
      <w:r w:rsidRPr="00F11C6C">
        <w:rPr>
          <w:rFonts w:asciiTheme="minorHAnsi" w:hAnsiTheme="minorHAnsi" w:cstheme="minorHAnsi"/>
          <w:sz w:val="24"/>
        </w:rPr>
        <w:t xml:space="preserve">. </w:t>
      </w:r>
      <w:r w:rsidR="00E61C51" w:rsidRPr="00F11C6C">
        <w:rPr>
          <w:rFonts w:asciiTheme="minorHAnsi" w:hAnsiTheme="minorHAnsi" w:cstheme="minorHAnsi"/>
          <w:sz w:val="24"/>
        </w:rPr>
        <w:t xml:space="preserve">However, </w:t>
      </w:r>
      <w:r w:rsidR="00BC396A" w:rsidRPr="00F11C6C">
        <w:rPr>
          <w:rStyle w:val="Hyperlink"/>
          <w:rFonts w:asciiTheme="minorHAnsi" w:hAnsiTheme="minorHAnsi" w:cstheme="minorHAnsi"/>
          <w:color w:val="auto"/>
          <w:sz w:val="24"/>
        </w:rPr>
        <w:t>relief</w:t>
      </w:r>
      <w:r w:rsidR="00E61C51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 inhalers</w:t>
      </w:r>
      <w:r w:rsidR="00EB5BF5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 </w:t>
      </w:r>
      <w:r w:rsidR="00E61C51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are </w:t>
      </w:r>
      <w:hyperlink r:id="rId16" w:history="1">
        <w:r w:rsidR="00E61C51" w:rsidRPr="00F11C6C">
          <w:rPr>
            <w:rStyle w:val="Hyperlink"/>
            <w:rFonts w:asciiTheme="minorHAnsi" w:hAnsiTheme="minorHAnsi" w:cstheme="minorHAnsi"/>
            <w:sz w:val="24"/>
          </w:rPr>
          <w:t>still commonly prescribed in the UK</w:t>
        </w:r>
      </w:hyperlink>
      <w:r w:rsidR="00053B8D" w:rsidRPr="00F11C6C">
        <w:rPr>
          <w:rStyle w:val="Hyperlink"/>
          <w:rFonts w:asciiTheme="minorHAnsi" w:hAnsiTheme="minorHAnsi" w:cstheme="minorHAnsi"/>
          <w:color w:val="auto"/>
          <w:sz w:val="24"/>
        </w:rPr>
        <w:t>, a</w:t>
      </w:r>
      <w:r w:rsidR="00156F50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nd </w:t>
      </w:r>
      <w:hyperlink r:id="rId17" w:history="1">
        <w:r w:rsidR="00156F50" w:rsidRPr="00F11C6C">
          <w:rPr>
            <w:rStyle w:val="Hyperlink"/>
            <w:rFonts w:asciiTheme="minorHAnsi" w:hAnsiTheme="minorHAnsi" w:cstheme="minorHAnsi"/>
            <w:sz w:val="24"/>
          </w:rPr>
          <w:t>guidelines from NICE, British Thoracic Society</w:t>
        </w:r>
        <w:r w:rsidR="00A6574F" w:rsidRPr="00F11C6C">
          <w:rPr>
            <w:rStyle w:val="Hyperlink"/>
            <w:rFonts w:asciiTheme="minorHAnsi" w:hAnsiTheme="minorHAnsi" w:cstheme="minorHAnsi"/>
            <w:sz w:val="24"/>
          </w:rPr>
          <w:t xml:space="preserve"> (BTS)</w:t>
        </w:r>
        <w:r w:rsidR="00156F50" w:rsidRPr="00F11C6C">
          <w:rPr>
            <w:rStyle w:val="Hyperlink"/>
            <w:rFonts w:asciiTheme="minorHAnsi" w:hAnsiTheme="minorHAnsi" w:cstheme="minorHAnsi"/>
            <w:sz w:val="24"/>
          </w:rPr>
          <w:t xml:space="preserve">, and </w:t>
        </w:r>
        <w:r w:rsidR="005020A6" w:rsidRPr="00F11C6C">
          <w:rPr>
            <w:rStyle w:val="Hyperlink"/>
            <w:rFonts w:asciiTheme="minorHAnsi" w:hAnsiTheme="minorHAnsi" w:cstheme="minorHAnsi"/>
            <w:sz w:val="24"/>
          </w:rPr>
          <w:t>Scottish Intercollegiate Guidelines Network</w:t>
        </w:r>
        <w:r w:rsidR="00F23A36" w:rsidRPr="00F11C6C">
          <w:rPr>
            <w:rStyle w:val="Hyperlink"/>
            <w:rFonts w:asciiTheme="minorHAnsi" w:hAnsiTheme="minorHAnsi" w:cstheme="minorHAnsi"/>
            <w:sz w:val="24"/>
          </w:rPr>
          <w:t xml:space="preserve"> (SIGN)</w:t>
        </w:r>
        <w:r w:rsidR="00156F50" w:rsidRPr="00F11C6C">
          <w:rPr>
            <w:rStyle w:val="Hyperlink"/>
            <w:rFonts w:asciiTheme="minorHAnsi" w:hAnsiTheme="minorHAnsi" w:cstheme="minorHAnsi"/>
            <w:sz w:val="24"/>
          </w:rPr>
          <w:t xml:space="preserve"> have historically been </w:t>
        </w:r>
        <w:r w:rsidR="00D2025B" w:rsidRPr="00F11C6C">
          <w:rPr>
            <w:rStyle w:val="Hyperlink"/>
            <w:rFonts w:asciiTheme="minorHAnsi" w:hAnsiTheme="minorHAnsi" w:cstheme="minorHAnsi"/>
            <w:sz w:val="24"/>
          </w:rPr>
          <w:t>conflicting</w:t>
        </w:r>
      </w:hyperlink>
      <w:r w:rsidR="00DA56DB" w:rsidRPr="00F11C6C">
        <w:rPr>
          <w:rStyle w:val="Hyperlink"/>
          <w:rFonts w:asciiTheme="minorHAnsi" w:hAnsiTheme="minorHAnsi" w:cstheme="minorHAnsi"/>
          <w:color w:val="auto"/>
          <w:sz w:val="24"/>
        </w:rPr>
        <w:t xml:space="preserve">. </w:t>
      </w:r>
      <w:hyperlink r:id="rId18" w:history="1">
        <w:r w:rsidR="001709CB" w:rsidRPr="00F11C6C">
          <w:rPr>
            <w:rStyle w:val="Hyperlink"/>
            <w:rFonts w:asciiTheme="minorHAnsi" w:hAnsiTheme="minorHAnsi" w:cstheme="minorHAnsi"/>
            <w:sz w:val="24"/>
          </w:rPr>
          <w:t xml:space="preserve">NICE </w:t>
        </w:r>
        <w:r w:rsidR="00163551">
          <w:rPr>
            <w:rStyle w:val="Hyperlink"/>
            <w:rFonts w:asciiTheme="minorHAnsi" w:hAnsiTheme="minorHAnsi" w:cstheme="minorHAnsi"/>
            <w:sz w:val="24"/>
          </w:rPr>
          <w:t>has published</w:t>
        </w:r>
        <w:r w:rsidR="001709CB" w:rsidRPr="00F11C6C">
          <w:rPr>
            <w:rStyle w:val="Hyperlink"/>
            <w:rFonts w:asciiTheme="minorHAnsi" w:hAnsiTheme="minorHAnsi" w:cstheme="minorHAnsi"/>
            <w:sz w:val="24"/>
          </w:rPr>
          <w:t xml:space="preserve"> </w:t>
        </w:r>
        <w:r w:rsidR="008E3A44" w:rsidRPr="00F11C6C">
          <w:rPr>
            <w:rStyle w:val="Hyperlink"/>
            <w:rFonts w:asciiTheme="minorHAnsi" w:hAnsiTheme="minorHAnsi" w:cstheme="minorHAnsi"/>
            <w:sz w:val="24"/>
          </w:rPr>
          <w:t xml:space="preserve">new </w:t>
        </w:r>
        <w:r w:rsidR="00CE1AD3" w:rsidRPr="00F11C6C">
          <w:rPr>
            <w:rStyle w:val="Hyperlink"/>
            <w:rFonts w:asciiTheme="minorHAnsi" w:hAnsiTheme="minorHAnsi" w:cstheme="minorHAnsi"/>
            <w:sz w:val="24"/>
          </w:rPr>
          <w:t>guidelines</w:t>
        </w:r>
      </w:hyperlink>
      <w:r w:rsidR="001709CB" w:rsidRPr="00F11C6C">
        <w:rPr>
          <w:rFonts w:asciiTheme="minorHAnsi" w:hAnsiTheme="minorHAnsi" w:cstheme="minorHAnsi"/>
          <w:sz w:val="24"/>
        </w:rPr>
        <w:t xml:space="preserve"> </w:t>
      </w:r>
      <w:r w:rsidR="008E3A44" w:rsidRPr="00F11C6C">
        <w:rPr>
          <w:rFonts w:asciiTheme="minorHAnsi" w:hAnsiTheme="minorHAnsi" w:cstheme="minorHAnsi"/>
          <w:sz w:val="24"/>
        </w:rPr>
        <w:t xml:space="preserve">in </w:t>
      </w:r>
      <w:hyperlink r:id="rId19" w:history="1">
        <w:r w:rsidR="008E3A44" w:rsidRPr="00F11C6C">
          <w:rPr>
            <w:rStyle w:val="Hyperlink"/>
            <w:rFonts w:asciiTheme="minorHAnsi" w:hAnsiTheme="minorHAnsi" w:cstheme="minorHAnsi"/>
            <w:sz w:val="24"/>
          </w:rPr>
          <w:t xml:space="preserve">November </w:t>
        </w:r>
        <w:r w:rsidR="00766AF3" w:rsidRPr="00F11C6C">
          <w:rPr>
            <w:rStyle w:val="Hyperlink"/>
            <w:rFonts w:asciiTheme="minorHAnsi" w:hAnsiTheme="minorHAnsi" w:cstheme="minorHAnsi"/>
            <w:sz w:val="24"/>
          </w:rPr>
          <w:t>2024</w:t>
        </w:r>
      </w:hyperlink>
      <w:r w:rsidR="00E521C7" w:rsidRPr="00F11C6C">
        <w:rPr>
          <w:rFonts w:asciiTheme="minorHAnsi" w:hAnsiTheme="minorHAnsi" w:cstheme="minorHAnsi"/>
          <w:sz w:val="24"/>
        </w:rPr>
        <w:t xml:space="preserve"> </w:t>
      </w:r>
      <w:r w:rsidR="00780B08" w:rsidRPr="00F11C6C">
        <w:rPr>
          <w:rFonts w:asciiTheme="minorHAnsi" w:hAnsiTheme="minorHAnsi" w:cstheme="minorHAnsi"/>
          <w:sz w:val="24"/>
        </w:rPr>
        <w:t>that</w:t>
      </w:r>
      <w:r w:rsidR="005512EF" w:rsidRPr="00F11C6C">
        <w:rPr>
          <w:rFonts w:asciiTheme="minorHAnsi" w:hAnsiTheme="minorHAnsi" w:cstheme="minorHAnsi"/>
          <w:sz w:val="24"/>
        </w:rPr>
        <w:t xml:space="preserve"> align more </w:t>
      </w:r>
      <w:r w:rsidR="00766AF3" w:rsidRPr="00F11C6C">
        <w:rPr>
          <w:rFonts w:asciiTheme="minorHAnsi" w:hAnsiTheme="minorHAnsi" w:cstheme="minorHAnsi"/>
          <w:sz w:val="24"/>
        </w:rPr>
        <w:t xml:space="preserve">closely </w:t>
      </w:r>
      <w:r w:rsidR="005512EF" w:rsidRPr="00F11C6C">
        <w:rPr>
          <w:rFonts w:asciiTheme="minorHAnsi" w:hAnsiTheme="minorHAnsi" w:cstheme="minorHAnsi"/>
          <w:sz w:val="24"/>
        </w:rPr>
        <w:t>with international</w:t>
      </w:r>
      <w:r w:rsidR="00DC18D0" w:rsidRPr="00F11C6C">
        <w:rPr>
          <w:rFonts w:asciiTheme="minorHAnsi" w:hAnsiTheme="minorHAnsi" w:cstheme="minorHAnsi"/>
          <w:sz w:val="24"/>
        </w:rPr>
        <w:t xml:space="preserve"> </w:t>
      </w:r>
      <w:r w:rsidR="00D2025B" w:rsidRPr="00F11C6C">
        <w:rPr>
          <w:rFonts w:asciiTheme="minorHAnsi" w:hAnsiTheme="minorHAnsi" w:cstheme="minorHAnsi"/>
          <w:sz w:val="24"/>
        </w:rPr>
        <w:t>and BTS/SIGN</w:t>
      </w:r>
      <w:r w:rsidR="00613C9B" w:rsidRPr="00F11C6C">
        <w:rPr>
          <w:rFonts w:asciiTheme="minorHAnsi" w:hAnsiTheme="minorHAnsi" w:cstheme="minorHAnsi"/>
          <w:sz w:val="24"/>
        </w:rPr>
        <w:t xml:space="preserve"> </w:t>
      </w:r>
      <w:r w:rsidR="00780B08" w:rsidRPr="00F11C6C">
        <w:rPr>
          <w:rFonts w:asciiTheme="minorHAnsi" w:hAnsiTheme="minorHAnsi" w:cstheme="minorHAnsi"/>
          <w:sz w:val="24"/>
        </w:rPr>
        <w:t xml:space="preserve">recommendations, advocating </w:t>
      </w:r>
      <w:r w:rsidR="003A22A8" w:rsidRPr="00F11C6C">
        <w:rPr>
          <w:rFonts w:asciiTheme="minorHAnsi" w:hAnsiTheme="minorHAnsi" w:cstheme="minorHAnsi"/>
          <w:sz w:val="24"/>
        </w:rPr>
        <w:t xml:space="preserve">for </w:t>
      </w:r>
      <w:r w:rsidR="005512EF" w:rsidRPr="00F11C6C">
        <w:rPr>
          <w:rFonts w:asciiTheme="minorHAnsi" w:hAnsiTheme="minorHAnsi" w:cstheme="minorHAnsi"/>
          <w:sz w:val="24"/>
        </w:rPr>
        <w:t>the use of combination inhalers (relief + corticosteroid)</w:t>
      </w:r>
      <w:r w:rsidR="00DC18D0" w:rsidRPr="00F11C6C">
        <w:rPr>
          <w:rFonts w:asciiTheme="minorHAnsi" w:hAnsiTheme="minorHAnsi" w:cstheme="minorHAnsi"/>
          <w:sz w:val="24"/>
        </w:rPr>
        <w:t>.</w:t>
      </w:r>
      <w:r w:rsidR="001201AB" w:rsidRPr="00F11C6C">
        <w:rPr>
          <w:rFonts w:asciiTheme="minorHAnsi" w:hAnsiTheme="minorHAnsi" w:cstheme="minorHAnsi"/>
          <w:sz w:val="24"/>
        </w:rPr>
        <w:t xml:space="preserve"> </w:t>
      </w:r>
      <w:r w:rsidR="00093AB4" w:rsidRPr="00F11C6C">
        <w:rPr>
          <w:rFonts w:asciiTheme="minorHAnsi" w:hAnsiTheme="minorHAnsi" w:cstheme="minorHAnsi"/>
          <w:sz w:val="24"/>
        </w:rPr>
        <w:t xml:space="preserve">A national </w:t>
      </w:r>
      <w:r w:rsidR="00D2025B" w:rsidRPr="00F11C6C">
        <w:rPr>
          <w:rFonts w:asciiTheme="minorHAnsi" w:hAnsiTheme="minorHAnsi" w:cstheme="minorHAnsi"/>
          <w:sz w:val="24"/>
        </w:rPr>
        <w:t>push to switch from</w:t>
      </w:r>
      <w:r w:rsidR="00093AB4" w:rsidRPr="00F11C6C">
        <w:rPr>
          <w:rFonts w:asciiTheme="minorHAnsi" w:hAnsiTheme="minorHAnsi" w:cstheme="minorHAnsi"/>
          <w:sz w:val="24"/>
        </w:rPr>
        <w:t xml:space="preserve"> relief to combination inhalers could lead to better outcomes, lower costs, and reduced carbon emissions waste.</w:t>
      </w:r>
    </w:p>
    <w:p w14:paraId="31E7939B" w14:textId="36B371CA" w:rsidR="00E0657E" w:rsidRPr="00051985" w:rsidRDefault="00644BAE" w:rsidP="008B36C9">
      <w:pPr>
        <w:pStyle w:val="BodyTHF"/>
        <w:rPr>
          <w:rFonts w:asciiTheme="minorHAnsi" w:hAnsiTheme="minorHAnsi" w:cstheme="minorHAnsi"/>
          <w:b/>
          <w:bCs/>
          <w:sz w:val="20"/>
          <w:szCs w:val="20"/>
        </w:rPr>
      </w:pPr>
      <w:r w:rsidRPr="00051985">
        <w:rPr>
          <w:rFonts w:asciiTheme="minorHAnsi" w:hAnsiTheme="minorHAnsi" w:cstheme="minorHAnsi"/>
          <w:b/>
          <w:bCs/>
          <w:sz w:val="20"/>
          <w:szCs w:val="20"/>
        </w:rPr>
        <w:t xml:space="preserve">The </w:t>
      </w:r>
      <w:r w:rsidR="00E0657E" w:rsidRPr="00051985">
        <w:rPr>
          <w:rFonts w:asciiTheme="minorHAnsi" w:hAnsiTheme="minorHAnsi" w:cstheme="minorHAnsi"/>
          <w:b/>
          <w:bCs/>
          <w:sz w:val="20"/>
          <w:szCs w:val="20"/>
        </w:rPr>
        <w:t>Project</w:t>
      </w:r>
    </w:p>
    <w:p w14:paraId="6845DAA0" w14:textId="149E13B7" w:rsidR="004D5CAD" w:rsidRDefault="00093AB4" w:rsidP="008B36C9">
      <w:pPr>
        <w:pStyle w:val="BodyTHF"/>
        <w:rPr>
          <w:rFonts w:asciiTheme="minorHAnsi" w:hAnsiTheme="minorHAnsi" w:cstheme="minorHAnsi"/>
          <w:sz w:val="24"/>
        </w:rPr>
      </w:pPr>
      <w:r w:rsidRPr="00F11C6C">
        <w:rPr>
          <w:rFonts w:asciiTheme="minorHAnsi" w:hAnsiTheme="minorHAnsi" w:cstheme="minorHAnsi"/>
          <w:sz w:val="24"/>
        </w:rPr>
        <w:t>This project</w:t>
      </w:r>
      <w:r w:rsidR="00EF1F9B" w:rsidRPr="00F11C6C">
        <w:rPr>
          <w:rFonts w:asciiTheme="minorHAnsi" w:hAnsiTheme="minorHAnsi" w:cstheme="minorHAnsi"/>
          <w:sz w:val="24"/>
        </w:rPr>
        <w:t xml:space="preserve"> c</w:t>
      </w:r>
      <w:r w:rsidR="00F162F4" w:rsidRPr="00F11C6C">
        <w:rPr>
          <w:rFonts w:asciiTheme="minorHAnsi" w:hAnsiTheme="minorHAnsi" w:cstheme="minorHAnsi"/>
          <w:sz w:val="24"/>
        </w:rPr>
        <w:t>ould</w:t>
      </w:r>
      <w:r w:rsidRPr="00F11C6C">
        <w:rPr>
          <w:rFonts w:asciiTheme="minorHAnsi" w:hAnsiTheme="minorHAnsi" w:cstheme="minorHAnsi"/>
          <w:sz w:val="24"/>
        </w:rPr>
        <w:t xml:space="preserve"> look </w:t>
      </w:r>
      <w:r w:rsidR="005B21D1">
        <w:rPr>
          <w:rFonts w:asciiTheme="minorHAnsi" w:hAnsiTheme="minorHAnsi" w:cstheme="minorHAnsi"/>
          <w:sz w:val="24"/>
        </w:rPr>
        <w:t>to understand</w:t>
      </w:r>
      <w:r w:rsidRPr="00F11C6C">
        <w:rPr>
          <w:rFonts w:asciiTheme="minorHAnsi" w:hAnsiTheme="minorHAnsi" w:cstheme="minorHAnsi"/>
          <w:sz w:val="24"/>
        </w:rPr>
        <w:t xml:space="preserve"> the system impacts of</w:t>
      </w:r>
      <w:r w:rsidR="00801A1D" w:rsidRPr="00F11C6C">
        <w:rPr>
          <w:rFonts w:asciiTheme="minorHAnsi" w:hAnsiTheme="minorHAnsi" w:cstheme="minorHAnsi"/>
          <w:sz w:val="24"/>
        </w:rPr>
        <w:t xml:space="preserve"> the</w:t>
      </w:r>
      <w:r w:rsidRPr="00F11C6C">
        <w:rPr>
          <w:rFonts w:asciiTheme="minorHAnsi" w:hAnsiTheme="minorHAnsi" w:cstheme="minorHAnsi"/>
          <w:sz w:val="24"/>
        </w:rPr>
        <w:t xml:space="preserve"> </w:t>
      </w:r>
      <w:r w:rsidR="00E82993" w:rsidRPr="00F11C6C">
        <w:rPr>
          <w:rFonts w:asciiTheme="minorHAnsi" w:hAnsiTheme="minorHAnsi" w:cstheme="minorHAnsi"/>
          <w:sz w:val="24"/>
        </w:rPr>
        <w:t>November 2024</w:t>
      </w:r>
      <w:r w:rsidR="00AA23E6" w:rsidRPr="00F11C6C">
        <w:rPr>
          <w:rFonts w:asciiTheme="minorHAnsi" w:hAnsiTheme="minorHAnsi" w:cstheme="minorHAnsi"/>
          <w:sz w:val="24"/>
        </w:rPr>
        <w:t xml:space="preserve"> </w:t>
      </w:r>
      <w:r w:rsidRPr="00F11C6C">
        <w:rPr>
          <w:rFonts w:asciiTheme="minorHAnsi" w:hAnsiTheme="minorHAnsi" w:cstheme="minorHAnsi"/>
          <w:sz w:val="24"/>
        </w:rPr>
        <w:t>NICE guidelines</w:t>
      </w:r>
      <w:r w:rsidR="00712703">
        <w:rPr>
          <w:rFonts w:asciiTheme="minorHAnsi" w:hAnsiTheme="minorHAnsi" w:cstheme="minorHAnsi"/>
          <w:sz w:val="24"/>
        </w:rPr>
        <w:t xml:space="preserve"> using</w:t>
      </w:r>
      <w:r w:rsidR="00644BAE">
        <w:rPr>
          <w:rFonts w:asciiTheme="minorHAnsi" w:hAnsiTheme="minorHAnsi" w:cstheme="minorHAnsi"/>
          <w:sz w:val="24"/>
        </w:rPr>
        <w:t xml:space="preserve"> </w:t>
      </w:r>
      <w:r w:rsidR="00866168" w:rsidRPr="00F11C6C">
        <w:rPr>
          <w:rFonts w:asciiTheme="minorHAnsi" w:hAnsiTheme="minorHAnsi" w:cstheme="minorHAnsi"/>
          <w:sz w:val="24"/>
        </w:rPr>
        <w:t>descriptive</w:t>
      </w:r>
      <w:r w:rsidR="00644BAE">
        <w:rPr>
          <w:rFonts w:asciiTheme="minorHAnsi" w:hAnsiTheme="minorHAnsi" w:cstheme="minorHAnsi"/>
          <w:sz w:val="24"/>
        </w:rPr>
        <w:t xml:space="preserve"> analysis</w:t>
      </w:r>
      <w:r w:rsidR="00866168" w:rsidRPr="00F11C6C">
        <w:rPr>
          <w:rFonts w:asciiTheme="minorHAnsi" w:hAnsiTheme="minorHAnsi" w:cstheme="minorHAnsi"/>
          <w:sz w:val="24"/>
        </w:rPr>
        <w:t xml:space="preserve"> </w:t>
      </w:r>
      <w:r w:rsidR="00644BAE">
        <w:rPr>
          <w:rFonts w:asciiTheme="minorHAnsi" w:hAnsiTheme="minorHAnsi" w:cstheme="minorHAnsi"/>
          <w:sz w:val="24"/>
        </w:rPr>
        <w:t>(</w:t>
      </w:r>
      <w:r w:rsidR="00866168" w:rsidRPr="00F11C6C">
        <w:rPr>
          <w:rFonts w:asciiTheme="minorHAnsi" w:hAnsiTheme="minorHAnsi" w:cstheme="minorHAnsi"/>
          <w:sz w:val="24"/>
        </w:rPr>
        <w:t>~</w:t>
      </w:r>
      <w:r w:rsidR="001D3CA1" w:rsidRPr="00F11C6C">
        <w:rPr>
          <w:rFonts w:asciiTheme="minorHAnsi" w:hAnsiTheme="minorHAnsi" w:cstheme="minorHAnsi"/>
          <w:sz w:val="24"/>
        </w:rPr>
        <w:t>2</w:t>
      </w:r>
      <w:r w:rsidR="00533EBC">
        <w:rPr>
          <w:rFonts w:asciiTheme="minorHAnsi" w:hAnsiTheme="minorHAnsi" w:cstheme="minorHAnsi"/>
          <w:sz w:val="24"/>
        </w:rPr>
        <w:t xml:space="preserve"> </w:t>
      </w:r>
      <w:r w:rsidR="001D3CA1" w:rsidRPr="00F11C6C">
        <w:rPr>
          <w:rFonts w:asciiTheme="minorHAnsi" w:hAnsiTheme="minorHAnsi" w:cstheme="minorHAnsi"/>
          <w:sz w:val="24"/>
        </w:rPr>
        <w:t>months)</w:t>
      </w:r>
      <w:r w:rsidR="004D5CAD">
        <w:rPr>
          <w:rFonts w:asciiTheme="minorHAnsi" w:hAnsiTheme="minorHAnsi" w:cstheme="minorHAnsi"/>
          <w:sz w:val="24"/>
        </w:rPr>
        <w:t>.</w:t>
      </w:r>
      <w:r w:rsidR="00E40B8A">
        <w:rPr>
          <w:rFonts w:asciiTheme="minorHAnsi" w:hAnsiTheme="minorHAnsi" w:cstheme="minorHAnsi"/>
          <w:sz w:val="24"/>
        </w:rPr>
        <w:t xml:space="preserve"> Broken down </w:t>
      </w:r>
      <w:r w:rsidR="007309AC">
        <w:rPr>
          <w:rFonts w:asciiTheme="minorHAnsi" w:hAnsiTheme="minorHAnsi" w:cstheme="minorHAnsi"/>
          <w:sz w:val="24"/>
        </w:rPr>
        <w:t>into</w:t>
      </w:r>
      <w:r w:rsidR="00E40B8A">
        <w:rPr>
          <w:rFonts w:asciiTheme="minorHAnsi" w:hAnsiTheme="minorHAnsi" w:cstheme="minorHAnsi"/>
          <w:sz w:val="24"/>
        </w:rPr>
        <w:t xml:space="preserve"> these stages: </w:t>
      </w:r>
    </w:p>
    <w:p w14:paraId="0003E55A" w14:textId="0878D077" w:rsidR="007309AC" w:rsidRDefault="006D6FEA" w:rsidP="00BB2E0B">
      <w:pPr>
        <w:pStyle w:val="BodyTHF"/>
        <w:numPr>
          <w:ilvl w:val="0"/>
          <w:numId w:val="2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Explore literature, NICE guidance, and NHS </w:t>
      </w:r>
      <w:r w:rsidR="004E3CCB">
        <w:rPr>
          <w:rFonts w:asciiTheme="minorHAnsi" w:hAnsiTheme="minorHAnsi" w:cstheme="minorHAnsi"/>
          <w:sz w:val="24"/>
        </w:rPr>
        <w:t>formularies</w:t>
      </w:r>
      <w:r>
        <w:rPr>
          <w:rFonts w:asciiTheme="minorHAnsi" w:hAnsiTheme="minorHAnsi" w:cstheme="minorHAnsi"/>
          <w:sz w:val="24"/>
        </w:rPr>
        <w:t xml:space="preserve"> to understand the</w:t>
      </w:r>
      <w:r w:rsidR="00005F46">
        <w:rPr>
          <w:rFonts w:asciiTheme="minorHAnsi" w:hAnsiTheme="minorHAnsi" w:cstheme="minorHAnsi"/>
          <w:sz w:val="24"/>
        </w:rPr>
        <w:t xml:space="preserve"> old and new recommended asthma pathway. As well as </w:t>
      </w:r>
      <w:r w:rsidR="00945527">
        <w:rPr>
          <w:rFonts w:asciiTheme="minorHAnsi" w:hAnsiTheme="minorHAnsi" w:cstheme="minorHAnsi"/>
          <w:sz w:val="24"/>
        </w:rPr>
        <w:t>compiling a list of</w:t>
      </w:r>
      <w:r>
        <w:rPr>
          <w:rFonts w:asciiTheme="minorHAnsi" w:hAnsiTheme="minorHAnsi" w:cstheme="minorHAnsi"/>
          <w:sz w:val="24"/>
        </w:rPr>
        <w:t xml:space="preserve"> brands and models of inhaler than can be prescribed in the </w:t>
      </w:r>
      <w:r w:rsidR="00005F46">
        <w:rPr>
          <w:rFonts w:asciiTheme="minorHAnsi" w:hAnsiTheme="minorHAnsi" w:cstheme="minorHAnsi"/>
          <w:sz w:val="24"/>
        </w:rPr>
        <w:t>UK</w:t>
      </w:r>
      <w:r w:rsidR="00945527">
        <w:rPr>
          <w:rFonts w:asciiTheme="minorHAnsi" w:hAnsiTheme="minorHAnsi" w:cstheme="minorHAnsi"/>
          <w:sz w:val="24"/>
        </w:rPr>
        <w:t>.</w:t>
      </w:r>
      <w:r w:rsidR="00005F46">
        <w:rPr>
          <w:rFonts w:asciiTheme="minorHAnsi" w:hAnsiTheme="minorHAnsi" w:cstheme="minorHAnsi"/>
          <w:sz w:val="24"/>
        </w:rPr>
        <w:t xml:space="preserve"> </w:t>
      </w:r>
    </w:p>
    <w:p w14:paraId="273114D8" w14:textId="2BF4D54A" w:rsidR="00BB2E0B" w:rsidRDefault="00A8442D" w:rsidP="00BB2E0B">
      <w:pPr>
        <w:pStyle w:val="BodyTHF"/>
        <w:numPr>
          <w:ilvl w:val="0"/>
          <w:numId w:val="2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Use </w:t>
      </w:r>
      <w:proofErr w:type="spellStart"/>
      <w:r>
        <w:rPr>
          <w:rFonts w:asciiTheme="minorHAnsi" w:hAnsiTheme="minorHAnsi" w:cstheme="minorHAnsi"/>
          <w:sz w:val="24"/>
        </w:rPr>
        <w:t>OpenPrescribing</w:t>
      </w:r>
      <w:proofErr w:type="spellEnd"/>
      <w:r>
        <w:rPr>
          <w:rFonts w:asciiTheme="minorHAnsi" w:hAnsiTheme="minorHAnsi" w:cstheme="minorHAnsi"/>
          <w:sz w:val="24"/>
        </w:rPr>
        <w:t xml:space="preserve"> to extract monthly inhaler prescriptions. Use this to u</w:t>
      </w:r>
      <w:r w:rsidR="00275503">
        <w:rPr>
          <w:rFonts w:asciiTheme="minorHAnsi" w:hAnsiTheme="minorHAnsi" w:cstheme="minorHAnsi"/>
          <w:sz w:val="24"/>
        </w:rPr>
        <w:t xml:space="preserve">nderstand </w:t>
      </w:r>
      <w:r w:rsidR="00144DC7">
        <w:rPr>
          <w:rFonts w:asciiTheme="minorHAnsi" w:hAnsiTheme="minorHAnsi" w:cstheme="minorHAnsi"/>
          <w:sz w:val="24"/>
        </w:rPr>
        <w:t xml:space="preserve">the number of combined inhalers prescribed, and </w:t>
      </w:r>
      <w:r w:rsidR="00CA576C">
        <w:rPr>
          <w:rFonts w:asciiTheme="minorHAnsi" w:hAnsiTheme="minorHAnsi" w:cstheme="minorHAnsi"/>
          <w:sz w:val="24"/>
        </w:rPr>
        <w:t xml:space="preserve">as </w:t>
      </w:r>
      <w:r w:rsidR="00144DC7">
        <w:rPr>
          <w:rFonts w:asciiTheme="minorHAnsi" w:hAnsiTheme="minorHAnsi" w:cstheme="minorHAnsi"/>
          <w:sz w:val="24"/>
        </w:rPr>
        <w:t xml:space="preserve">a </w:t>
      </w:r>
      <w:proofErr w:type="gramStart"/>
      <w:r w:rsidR="00144DC7">
        <w:rPr>
          <w:rFonts w:asciiTheme="minorHAnsi" w:hAnsiTheme="minorHAnsi" w:cstheme="minorHAnsi"/>
          <w:sz w:val="24"/>
        </w:rPr>
        <w:t xml:space="preserve">proportion </w:t>
      </w:r>
      <w:r w:rsidR="0043797B">
        <w:rPr>
          <w:rFonts w:asciiTheme="minorHAnsi" w:hAnsiTheme="minorHAnsi" w:cstheme="minorHAnsi"/>
          <w:sz w:val="24"/>
        </w:rPr>
        <w:t xml:space="preserve"> </w:t>
      </w:r>
      <w:r w:rsidR="00144DC7">
        <w:rPr>
          <w:rFonts w:asciiTheme="minorHAnsi" w:hAnsiTheme="minorHAnsi" w:cstheme="minorHAnsi"/>
          <w:sz w:val="24"/>
        </w:rPr>
        <w:t>compared</w:t>
      </w:r>
      <w:proofErr w:type="gramEnd"/>
      <w:r w:rsidR="00144DC7">
        <w:rPr>
          <w:rFonts w:asciiTheme="minorHAnsi" w:hAnsiTheme="minorHAnsi" w:cstheme="minorHAnsi"/>
          <w:sz w:val="24"/>
        </w:rPr>
        <w:t xml:space="preserve"> to </w:t>
      </w:r>
      <w:r w:rsidR="001E3B13">
        <w:rPr>
          <w:rFonts w:asciiTheme="minorHAnsi" w:hAnsiTheme="minorHAnsi" w:cstheme="minorHAnsi"/>
          <w:sz w:val="24"/>
        </w:rPr>
        <w:t xml:space="preserve">traditional ICS and Relief inhalers. </w:t>
      </w:r>
      <w:r w:rsidR="0086440B">
        <w:rPr>
          <w:rFonts w:asciiTheme="minorHAnsi" w:hAnsiTheme="minorHAnsi" w:cstheme="minorHAnsi"/>
          <w:sz w:val="24"/>
        </w:rPr>
        <w:t>This would be</w:t>
      </w:r>
      <w:r w:rsidR="00D40871">
        <w:rPr>
          <w:rFonts w:asciiTheme="minorHAnsi" w:hAnsiTheme="minorHAnsi" w:cstheme="minorHAnsi"/>
          <w:sz w:val="24"/>
        </w:rPr>
        <w:t xml:space="preserve"> by</w:t>
      </w:r>
      <w:r w:rsidR="0086440B">
        <w:rPr>
          <w:rFonts w:asciiTheme="minorHAnsi" w:hAnsiTheme="minorHAnsi" w:cstheme="minorHAnsi"/>
          <w:sz w:val="24"/>
        </w:rPr>
        <w:t xml:space="preserve"> Integrated Care Systems (ICS), and over time to </w:t>
      </w:r>
      <w:r w:rsidR="00DA46AC">
        <w:rPr>
          <w:rFonts w:asciiTheme="minorHAnsi" w:hAnsiTheme="minorHAnsi" w:cstheme="minorHAnsi"/>
          <w:sz w:val="24"/>
        </w:rPr>
        <w:t xml:space="preserve">understand which areas are best prescribing the NICE recommended combined inhalers. </w:t>
      </w:r>
      <w:r w:rsidR="00925E41">
        <w:rPr>
          <w:rFonts w:asciiTheme="minorHAnsi" w:hAnsiTheme="minorHAnsi" w:cstheme="minorHAnsi"/>
          <w:sz w:val="24"/>
        </w:rPr>
        <w:t xml:space="preserve"> </w:t>
      </w:r>
    </w:p>
    <w:p w14:paraId="29EC7AAA" w14:textId="15923CB6" w:rsidR="00E40B8A" w:rsidRDefault="00EA7893" w:rsidP="008B36C9">
      <w:pPr>
        <w:pStyle w:val="BodyTHF"/>
        <w:numPr>
          <w:ilvl w:val="0"/>
          <w:numId w:val="2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Use Fingertips data to </w:t>
      </w:r>
      <w:r w:rsidR="004338A4">
        <w:rPr>
          <w:rFonts w:asciiTheme="minorHAnsi" w:hAnsiTheme="minorHAnsi" w:cstheme="minorHAnsi"/>
          <w:sz w:val="24"/>
        </w:rPr>
        <w:t>extract hospital admissions from asthma, and mortality rate from asthma</w:t>
      </w:r>
      <w:r w:rsidR="009250F3">
        <w:rPr>
          <w:rFonts w:asciiTheme="minorHAnsi" w:hAnsiTheme="minorHAnsi" w:cstheme="minorHAnsi"/>
          <w:sz w:val="24"/>
        </w:rPr>
        <w:t xml:space="preserve">, and compare </w:t>
      </w:r>
      <w:r w:rsidR="00F8027E">
        <w:rPr>
          <w:rFonts w:asciiTheme="minorHAnsi" w:hAnsiTheme="minorHAnsi" w:cstheme="minorHAnsi"/>
          <w:sz w:val="24"/>
        </w:rPr>
        <w:t xml:space="preserve">these outcomes to </w:t>
      </w:r>
      <w:r w:rsidR="005F465C">
        <w:rPr>
          <w:rFonts w:asciiTheme="minorHAnsi" w:hAnsiTheme="minorHAnsi" w:cstheme="minorHAnsi"/>
          <w:sz w:val="24"/>
        </w:rPr>
        <w:t>ICS with good adherence to the new guidelines</w:t>
      </w:r>
      <w:r w:rsidR="00AA71E1">
        <w:rPr>
          <w:rFonts w:asciiTheme="minorHAnsi" w:hAnsiTheme="minorHAnsi" w:cstheme="minorHAnsi"/>
          <w:sz w:val="24"/>
        </w:rPr>
        <w:t>.</w:t>
      </w:r>
    </w:p>
    <w:p w14:paraId="145FAB81" w14:textId="4AEA5351" w:rsidR="00AA71E1" w:rsidRPr="00433614" w:rsidRDefault="00AA71E1" w:rsidP="008B36C9">
      <w:pPr>
        <w:pStyle w:val="BodyTHF"/>
        <w:numPr>
          <w:ilvl w:val="0"/>
          <w:numId w:val="2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Further </w:t>
      </w:r>
      <w:r w:rsidR="00323FE8">
        <w:rPr>
          <w:rFonts w:asciiTheme="minorHAnsi" w:hAnsiTheme="minorHAnsi" w:cstheme="minorHAnsi"/>
          <w:sz w:val="24"/>
        </w:rPr>
        <w:t>analysis after this could be understanding prescribing variation of inhalers by deprivation</w:t>
      </w:r>
      <w:r w:rsidR="00116523">
        <w:rPr>
          <w:rFonts w:asciiTheme="minorHAnsi" w:hAnsiTheme="minorHAnsi" w:cstheme="minorHAnsi"/>
          <w:sz w:val="24"/>
        </w:rPr>
        <w:t xml:space="preserve"> and </w:t>
      </w:r>
      <w:r w:rsidR="00323FE8">
        <w:rPr>
          <w:rFonts w:asciiTheme="minorHAnsi" w:hAnsiTheme="minorHAnsi" w:cstheme="minorHAnsi"/>
          <w:sz w:val="24"/>
        </w:rPr>
        <w:t xml:space="preserve">understanding </w:t>
      </w:r>
      <w:r w:rsidR="00116523">
        <w:rPr>
          <w:rFonts w:asciiTheme="minorHAnsi" w:hAnsiTheme="minorHAnsi" w:cstheme="minorHAnsi"/>
          <w:sz w:val="24"/>
        </w:rPr>
        <w:t xml:space="preserve">the impact on CO2 emissions. </w:t>
      </w:r>
    </w:p>
    <w:p w14:paraId="2ADB6166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1C3BB248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7C3EEF9B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2991D111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70B94776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456C4939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0864A026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6DA0C46B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43E87356" w14:textId="77777777" w:rsidR="00E40B8A" w:rsidRDefault="00E40B8A" w:rsidP="008B36C9">
      <w:pPr>
        <w:pStyle w:val="BodyTHF"/>
        <w:rPr>
          <w:rFonts w:asciiTheme="minorHAnsi" w:hAnsiTheme="minorHAnsi" w:cstheme="minorHAnsi"/>
          <w:sz w:val="24"/>
        </w:rPr>
      </w:pPr>
    </w:p>
    <w:p w14:paraId="6C7EAAB5" w14:textId="091F8A48" w:rsidR="00F11C6C" w:rsidRDefault="004D5CAD" w:rsidP="004D5CAD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</w:t>
      </w:r>
      <w:r w:rsidR="00446DF4" w:rsidRPr="00F11C6C">
        <w:rPr>
          <w:rFonts w:asciiTheme="minorHAnsi" w:hAnsiTheme="minorHAnsi" w:cstheme="minorHAnsi"/>
          <w:sz w:val="24"/>
        </w:rPr>
        <w:t xml:space="preserve">nderstand </w:t>
      </w:r>
      <w:r w:rsidR="00C679C1">
        <w:rPr>
          <w:rFonts w:asciiTheme="minorHAnsi" w:hAnsiTheme="minorHAnsi" w:cstheme="minorHAnsi"/>
          <w:sz w:val="24"/>
        </w:rPr>
        <w:t xml:space="preserve">current </w:t>
      </w:r>
      <w:r w:rsidR="007164C0" w:rsidRPr="00F11C6C">
        <w:rPr>
          <w:rFonts w:asciiTheme="minorHAnsi" w:hAnsiTheme="minorHAnsi" w:cstheme="minorHAnsi"/>
          <w:sz w:val="24"/>
        </w:rPr>
        <w:t xml:space="preserve">variation in </w:t>
      </w:r>
      <w:r w:rsidR="00446DF4" w:rsidRPr="00F11C6C">
        <w:rPr>
          <w:rFonts w:asciiTheme="minorHAnsi" w:hAnsiTheme="minorHAnsi" w:cstheme="minorHAnsi"/>
          <w:sz w:val="24"/>
        </w:rPr>
        <w:t xml:space="preserve">asthma prescribing </w:t>
      </w:r>
      <w:r w:rsidR="00093AB4" w:rsidRPr="00F11C6C">
        <w:rPr>
          <w:rFonts w:asciiTheme="minorHAnsi" w:hAnsiTheme="minorHAnsi" w:cstheme="minorHAnsi"/>
          <w:sz w:val="24"/>
        </w:rPr>
        <w:t xml:space="preserve">patterns across </w:t>
      </w:r>
      <w:r w:rsidR="000D7998" w:rsidRPr="00F11C6C">
        <w:rPr>
          <w:rFonts w:asciiTheme="minorHAnsi" w:hAnsiTheme="minorHAnsi" w:cstheme="minorHAnsi"/>
          <w:sz w:val="24"/>
        </w:rPr>
        <w:t>Integrated Care Systems (ICS</w:t>
      </w:r>
      <w:r w:rsidR="00F959D7" w:rsidRPr="00F11C6C">
        <w:rPr>
          <w:rFonts w:asciiTheme="minorHAnsi" w:hAnsiTheme="minorHAnsi" w:cstheme="minorHAnsi"/>
          <w:sz w:val="24"/>
        </w:rPr>
        <w:t>’s</w:t>
      </w:r>
      <w:r w:rsidR="000D7998" w:rsidRPr="00F11C6C">
        <w:rPr>
          <w:rFonts w:asciiTheme="minorHAnsi" w:hAnsiTheme="minorHAnsi" w:cstheme="minorHAnsi"/>
          <w:sz w:val="24"/>
        </w:rPr>
        <w:t>)</w:t>
      </w:r>
      <w:r w:rsidR="00093AB4" w:rsidRPr="00F11C6C">
        <w:rPr>
          <w:rFonts w:asciiTheme="minorHAnsi" w:hAnsiTheme="minorHAnsi" w:cstheme="minorHAnsi"/>
          <w:sz w:val="24"/>
        </w:rPr>
        <w:t>/</w:t>
      </w:r>
      <w:r w:rsidR="00123994" w:rsidRPr="00F11C6C">
        <w:rPr>
          <w:rFonts w:asciiTheme="minorHAnsi" w:hAnsiTheme="minorHAnsi" w:cstheme="minorHAnsi"/>
          <w:sz w:val="24"/>
        </w:rPr>
        <w:t xml:space="preserve">General </w:t>
      </w:r>
      <w:r w:rsidR="00482D7E" w:rsidRPr="00F11C6C">
        <w:rPr>
          <w:rFonts w:asciiTheme="minorHAnsi" w:hAnsiTheme="minorHAnsi" w:cstheme="minorHAnsi"/>
          <w:sz w:val="24"/>
        </w:rPr>
        <w:t>Practise’s</w:t>
      </w:r>
      <w:r w:rsidR="00123994" w:rsidRPr="00F11C6C">
        <w:rPr>
          <w:rFonts w:asciiTheme="minorHAnsi" w:hAnsiTheme="minorHAnsi" w:cstheme="minorHAnsi"/>
          <w:sz w:val="24"/>
        </w:rPr>
        <w:t xml:space="preserve"> (GP’s)</w:t>
      </w:r>
      <w:r w:rsidR="00093AB4" w:rsidRPr="00F11C6C">
        <w:rPr>
          <w:rFonts w:asciiTheme="minorHAnsi" w:hAnsiTheme="minorHAnsi" w:cstheme="minorHAnsi"/>
          <w:sz w:val="24"/>
        </w:rPr>
        <w:t xml:space="preserve"> in </w:t>
      </w:r>
      <w:r w:rsidR="00446DF4" w:rsidRPr="00F11C6C">
        <w:rPr>
          <w:rFonts w:asciiTheme="minorHAnsi" w:hAnsiTheme="minorHAnsi" w:cstheme="minorHAnsi"/>
          <w:sz w:val="24"/>
        </w:rPr>
        <w:t>England</w:t>
      </w:r>
      <w:r w:rsidR="000D7998" w:rsidRPr="00F11C6C">
        <w:rPr>
          <w:rFonts w:asciiTheme="minorHAnsi" w:hAnsiTheme="minorHAnsi" w:cstheme="minorHAnsi"/>
          <w:sz w:val="24"/>
        </w:rPr>
        <w:t xml:space="preserve"> before the new guidelines</w:t>
      </w:r>
      <w:r w:rsidR="005760DF" w:rsidRPr="00F11C6C">
        <w:rPr>
          <w:rFonts w:asciiTheme="minorHAnsi" w:hAnsiTheme="minorHAnsi" w:cstheme="minorHAnsi"/>
          <w:sz w:val="24"/>
        </w:rPr>
        <w:t xml:space="preserve"> release</w:t>
      </w:r>
      <w:r w:rsidR="00446DF4" w:rsidRPr="00F11C6C">
        <w:rPr>
          <w:rFonts w:asciiTheme="minorHAnsi" w:hAnsiTheme="minorHAnsi" w:cstheme="minorHAnsi"/>
          <w:sz w:val="24"/>
        </w:rPr>
        <w:t xml:space="preserve">, </w:t>
      </w:r>
      <w:r w:rsidR="00282EC1" w:rsidRPr="00F11C6C">
        <w:rPr>
          <w:rFonts w:asciiTheme="minorHAnsi" w:hAnsiTheme="minorHAnsi" w:cstheme="minorHAnsi"/>
          <w:sz w:val="24"/>
        </w:rPr>
        <w:t xml:space="preserve">and what the potential for </w:t>
      </w:r>
      <w:r w:rsidR="007164C0" w:rsidRPr="00F11C6C">
        <w:rPr>
          <w:rFonts w:asciiTheme="minorHAnsi" w:hAnsiTheme="minorHAnsi" w:cstheme="minorHAnsi"/>
          <w:sz w:val="24"/>
        </w:rPr>
        <w:t>improvement is</w:t>
      </w:r>
      <w:r w:rsidR="00C05A57" w:rsidRPr="00F11C6C">
        <w:rPr>
          <w:rFonts w:asciiTheme="minorHAnsi" w:hAnsiTheme="minorHAnsi" w:cstheme="minorHAnsi"/>
          <w:sz w:val="24"/>
        </w:rPr>
        <w:t xml:space="preserve">. </w:t>
      </w:r>
    </w:p>
    <w:p w14:paraId="56992A44" w14:textId="29766C72" w:rsidR="00C679C1" w:rsidRDefault="00C679C1" w:rsidP="00C679C1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Prior to guideline changes some areas will have already moved to an inhaler prescribing approach </w:t>
      </w:r>
      <w:r w:rsidR="007E7E24">
        <w:rPr>
          <w:rFonts w:asciiTheme="minorHAnsi" w:hAnsiTheme="minorHAnsi" w:cstheme="minorHAnsi"/>
          <w:sz w:val="24"/>
        </w:rPr>
        <w:t xml:space="preserve">more aligned with what is recommended in the new guidelines. </w:t>
      </w:r>
    </w:p>
    <w:p w14:paraId="5B9160D8" w14:textId="2852B7C7" w:rsidR="00B91090" w:rsidRDefault="000962C0" w:rsidP="004D5CAD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New NICE guidelines </w:t>
      </w:r>
      <w:proofErr w:type="gramStart"/>
      <w:r>
        <w:rPr>
          <w:rFonts w:asciiTheme="minorHAnsi" w:hAnsiTheme="minorHAnsi" w:cstheme="minorHAnsi"/>
          <w:sz w:val="24"/>
        </w:rPr>
        <w:t>recommends</w:t>
      </w:r>
      <w:proofErr w:type="gramEnd"/>
      <w:r>
        <w:rPr>
          <w:rFonts w:asciiTheme="minorHAnsi" w:hAnsiTheme="minorHAnsi" w:cstheme="minorHAnsi"/>
          <w:sz w:val="24"/>
        </w:rPr>
        <w:t xml:space="preserve"> SABA free pathways to reduce risk of SABA overuse</w:t>
      </w:r>
      <w:r w:rsidR="00BE013A">
        <w:rPr>
          <w:rFonts w:asciiTheme="minorHAnsi" w:hAnsiTheme="minorHAnsi" w:cstheme="minorHAnsi"/>
          <w:sz w:val="24"/>
        </w:rPr>
        <w:t xml:space="preserve">. </w:t>
      </w:r>
      <w:r w:rsidR="00EC5EDF">
        <w:rPr>
          <w:rFonts w:asciiTheme="minorHAnsi" w:hAnsiTheme="minorHAnsi" w:cstheme="minorHAnsi"/>
          <w:sz w:val="24"/>
        </w:rPr>
        <w:t>These are for both anti-inflammatory reliver (AIR) and maintenance and reliver therapy (MART) which use a combination of ICS/formoterol.</w:t>
      </w:r>
    </w:p>
    <w:p w14:paraId="4FC91932" w14:textId="08C2EF67" w:rsidR="0091578C" w:rsidRDefault="0091578C" w:rsidP="0091578C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 w:rsidRPr="0091578C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966EC27" wp14:editId="5A4EE8E3">
            <wp:extent cx="4826248" cy="2482978"/>
            <wp:effectExtent l="0" t="0" r="0" b="0"/>
            <wp:docPr id="1361293962" name="Picture 1" descr="A blue and white diagram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93962" name="Picture 1" descr="A blue and white diagram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35B" w14:textId="6E8BB5EF" w:rsidR="00E97022" w:rsidRDefault="007E7E24" w:rsidP="007E7E24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Gain an understanding of which areas (ICS/or smaller) are </w:t>
      </w:r>
      <w:r w:rsidR="002855B8">
        <w:rPr>
          <w:rFonts w:asciiTheme="minorHAnsi" w:hAnsiTheme="minorHAnsi" w:cstheme="minorHAnsi"/>
          <w:sz w:val="24"/>
        </w:rPr>
        <w:t>currently best</w:t>
      </w:r>
      <w:r>
        <w:rPr>
          <w:rFonts w:asciiTheme="minorHAnsi" w:hAnsiTheme="minorHAnsi" w:cstheme="minorHAnsi"/>
          <w:sz w:val="24"/>
        </w:rPr>
        <w:t xml:space="preserve"> at using the</w:t>
      </w:r>
      <w:r w:rsidR="00410630">
        <w:rPr>
          <w:rFonts w:asciiTheme="minorHAnsi" w:hAnsiTheme="minorHAnsi" w:cstheme="minorHAnsi"/>
          <w:sz w:val="24"/>
        </w:rPr>
        <w:t xml:space="preserve"> “ideal”</w:t>
      </w:r>
      <w:r w:rsidR="00FB4737">
        <w:rPr>
          <w:rFonts w:asciiTheme="minorHAnsi" w:hAnsiTheme="minorHAnsi" w:cstheme="minorHAnsi"/>
          <w:sz w:val="24"/>
        </w:rPr>
        <w:t xml:space="preserve"> treatment pathwa</w:t>
      </w:r>
      <w:r w:rsidR="002855B8">
        <w:rPr>
          <w:rFonts w:asciiTheme="minorHAnsi" w:hAnsiTheme="minorHAnsi" w:cstheme="minorHAnsi"/>
          <w:sz w:val="24"/>
        </w:rPr>
        <w:t>y</w:t>
      </w:r>
      <w:r w:rsidR="00FB4737">
        <w:rPr>
          <w:rFonts w:asciiTheme="minorHAnsi" w:hAnsiTheme="minorHAnsi" w:cstheme="minorHAnsi"/>
          <w:sz w:val="24"/>
        </w:rPr>
        <w:t xml:space="preserve">. </w:t>
      </w:r>
      <w:r w:rsidR="002855B8">
        <w:rPr>
          <w:rFonts w:asciiTheme="minorHAnsi" w:hAnsiTheme="minorHAnsi" w:cstheme="minorHAnsi"/>
          <w:sz w:val="24"/>
        </w:rPr>
        <w:t xml:space="preserve">With the new guidelines </w:t>
      </w:r>
      <w:r w:rsidR="001140CB">
        <w:rPr>
          <w:rFonts w:asciiTheme="minorHAnsi" w:hAnsiTheme="minorHAnsi" w:cstheme="minorHAnsi"/>
          <w:sz w:val="24"/>
        </w:rPr>
        <w:t>using</w:t>
      </w:r>
      <w:r w:rsidR="002853AE">
        <w:rPr>
          <w:rFonts w:asciiTheme="minorHAnsi" w:hAnsiTheme="minorHAnsi" w:cstheme="minorHAnsi"/>
          <w:sz w:val="24"/>
        </w:rPr>
        <w:t xml:space="preserve"> AIR, and MART same inhaler will be used but different </w:t>
      </w:r>
      <w:r w:rsidR="00FE396D">
        <w:rPr>
          <w:rFonts w:asciiTheme="minorHAnsi" w:hAnsiTheme="minorHAnsi" w:cstheme="minorHAnsi"/>
          <w:sz w:val="24"/>
        </w:rPr>
        <w:t>number of times</w:t>
      </w:r>
      <w:r w:rsidR="00520EA6">
        <w:rPr>
          <w:rFonts w:asciiTheme="minorHAnsi" w:hAnsiTheme="minorHAnsi" w:cstheme="minorHAnsi"/>
          <w:sz w:val="24"/>
        </w:rPr>
        <w:t xml:space="preserve">: </w:t>
      </w:r>
    </w:p>
    <w:p w14:paraId="04D20102" w14:textId="1A12773D" w:rsidR="00DB1909" w:rsidRDefault="001140CB" w:rsidP="001140CB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proofErr w:type="gramStart"/>
      <w:r>
        <w:rPr>
          <w:rFonts w:asciiTheme="minorHAnsi" w:hAnsiTheme="minorHAnsi" w:cstheme="minorHAnsi"/>
          <w:sz w:val="24"/>
        </w:rPr>
        <w:t>So</w:t>
      </w:r>
      <w:proofErr w:type="gramEnd"/>
      <w:r>
        <w:rPr>
          <w:rFonts w:asciiTheme="minorHAnsi" w:hAnsiTheme="minorHAnsi" w:cstheme="minorHAnsi"/>
          <w:sz w:val="24"/>
        </w:rPr>
        <w:t xml:space="preserve"> in old pathway you would either be given a SABA inhaler only, or a SABA and </w:t>
      </w:r>
      <w:proofErr w:type="gramStart"/>
      <w:r>
        <w:rPr>
          <w:rFonts w:asciiTheme="minorHAnsi" w:hAnsiTheme="minorHAnsi" w:cstheme="minorHAnsi"/>
          <w:sz w:val="24"/>
        </w:rPr>
        <w:t>a</w:t>
      </w:r>
      <w:proofErr w:type="gramEnd"/>
      <w:r>
        <w:rPr>
          <w:rFonts w:asciiTheme="minorHAnsi" w:hAnsiTheme="minorHAnsi" w:cstheme="minorHAnsi"/>
          <w:sz w:val="24"/>
        </w:rPr>
        <w:t xml:space="preserve"> ICS inhaler </w:t>
      </w:r>
    </w:p>
    <w:p w14:paraId="17131DF4" w14:textId="23D31613" w:rsidR="001140CB" w:rsidRDefault="001140CB" w:rsidP="001140CB">
      <w:pPr>
        <w:pStyle w:val="BodyTHF"/>
        <w:numPr>
          <w:ilvl w:val="2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I imagine as </w:t>
      </w:r>
      <w:r w:rsidR="000F340C">
        <w:rPr>
          <w:rFonts w:asciiTheme="minorHAnsi" w:hAnsiTheme="minorHAnsi" w:cstheme="minorHAnsi"/>
          <w:sz w:val="24"/>
        </w:rPr>
        <w:t xml:space="preserve">SABA inhaler only has been acknowledge as being a bad idea for many years there is generally going to be policies in place to also ensure patients have had </w:t>
      </w:r>
      <w:proofErr w:type="gramStart"/>
      <w:r w:rsidR="000F340C">
        <w:rPr>
          <w:rFonts w:asciiTheme="minorHAnsi" w:hAnsiTheme="minorHAnsi" w:cstheme="minorHAnsi"/>
          <w:sz w:val="24"/>
        </w:rPr>
        <w:t>a</w:t>
      </w:r>
      <w:proofErr w:type="gramEnd"/>
      <w:r w:rsidR="000F340C">
        <w:rPr>
          <w:rFonts w:asciiTheme="minorHAnsi" w:hAnsiTheme="minorHAnsi" w:cstheme="minorHAnsi"/>
          <w:sz w:val="24"/>
        </w:rPr>
        <w:t xml:space="preserve"> ICS inhaler. (</w:t>
      </w:r>
      <w:proofErr w:type="spellStart"/>
      <w:r w:rsidR="000F340C">
        <w:rPr>
          <w:rFonts w:asciiTheme="minorHAnsi" w:hAnsiTheme="minorHAnsi" w:cstheme="minorHAnsi"/>
          <w:sz w:val="24"/>
        </w:rPr>
        <w:t>OpenPrescribing</w:t>
      </w:r>
      <w:proofErr w:type="spellEnd"/>
      <w:r w:rsidR="000F340C">
        <w:rPr>
          <w:rFonts w:asciiTheme="minorHAnsi" w:hAnsiTheme="minorHAnsi" w:cstheme="minorHAnsi"/>
          <w:sz w:val="24"/>
        </w:rPr>
        <w:t xml:space="preserve"> dashboard already aims to look at this I believe: </w:t>
      </w:r>
      <w:hyperlink r:id="rId21" w:history="1">
        <w:r w:rsidR="00265F97" w:rsidRPr="006F167E">
          <w:rPr>
            <w:rStyle w:val="Hyperlink"/>
            <w:rFonts w:asciiTheme="minorHAnsi" w:hAnsiTheme="minorHAnsi" w:cstheme="minorHAnsi"/>
            <w:sz w:val="24"/>
          </w:rPr>
          <w:t>https://openprescribing.net/measure/saba/</w:t>
        </w:r>
      </w:hyperlink>
      <w:r w:rsidR="00265F97">
        <w:rPr>
          <w:rFonts w:asciiTheme="minorHAnsi" w:hAnsiTheme="minorHAnsi" w:cstheme="minorHAnsi"/>
          <w:sz w:val="24"/>
        </w:rPr>
        <w:t xml:space="preserve">) </w:t>
      </w:r>
    </w:p>
    <w:p w14:paraId="1496D4B3" w14:textId="116D3D3D" w:rsidR="00FB4737" w:rsidRPr="0057410F" w:rsidRDefault="004E7AE9" w:rsidP="001140CB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Which areas are prescribing ICS/formoterol inhalers for AIR and MART </w:t>
      </w:r>
      <w:proofErr w:type="gramStart"/>
      <w:r>
        <w:rPr>
          <w:rFonts w:asciiTheme="minorHAnsi" w:hAnsiTheme="minorHAnsi" w:cstheme="minorHAnsi"/>
          <w:sz w:val="24"/>
        </w:rPr>
        <w:t>at the moment</w:t>
      </w:r>
      <w:proofErr w:type="gramEnd"/>
      <w:r>
        <w:rPr>
          <w:rFonts w:asciiTheme="minorHAnsi" w:hAnsiTheme="minorHAnsi" w:cstheme="minorHAnsi"/>
          <w:sz w:val="24"/>
        </w:rPr>
        <w:t xml:space="preserve"> which is the “Ideal” pathway</w:t>
      </w:r>
      <w:r w:rsidR="00265F97">
        <w:rPr>
          <w:rFonts w:asciiTheme="minorHAnsi" w:hAnsiTheme="minorHAnsi" w:cstheme="minorHAnsi"/>
          <w:sz w:val="24"/>
        </w:rPr>
        <w:t xml:space="preserve"> </w:t>
      </w:r>
    </w:p>
    <w:p w14:paraId="118EA843" w14:textId="2753356A" w:rsidR="009D3E19" w:rsidRDefault="009D3E19" w:rsidP="009D3E19">
      <w:pPr>
        <w:pStyle w:val="BodyTHF"/>
        <w:numPr>
          <w:ilvl w:val="3"/>
          <w:numId w:val="23"/>
        </w:numPr>
        <w:rPr>
          <w:rFonts w:asciiTheme="minorHAnsi" w:hAnsiTheme="minorHAnsi" w:cstheme="minorHAnsi"/>
          <w:sz w:val="24"/>
        </w:rPr>
      </w:pPr>
      <w:r w:rsidRPr="009D3E19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E34DC74" wp14:editId="742196C0">
            <wp:extent cx="4381725" cy="3016405"/>
            <wp:effectExtent l="0" t="0" r="0" b="0"/>
            <wp:docPr id="748128115" name="Picture 1" descr="A screenshot of a medical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8115" name="Picture 1" descr="A screenshot of a medical char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A75" w14:textId="69EDC0C8" w:rsidR="00B53DDE" w:rsidRDefault="00B53DDE" w:rsidP="009D3E19">
      <w:pPr>
        <w:pStyle w:val="BodyTHF"/>
        <w:numPr>
          <w:ilvl w:val="3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Different areas will recommend different types of </w:t>
      </w:r>
      <w:proofErr w:type="gramStart"/>
      <w:r>
        <w:rPr>
          <w:rFonts w:asciiTheme="minorHAnsi" w:hAnsiTheme="minorHAnsi" w:cstheme="minorHAnsi"/>
          <w:sz w:val="24"/>
        </w:rPr>
        <w:t>inhaler</w:t>
      </w:r>
      <w:proofErr w:type="gramEnd"/>
      <w:r>
        <w:rPr>
          <w:rFonts w:asciiTheme="minorHAnsi" w:hAnsiTheme="minorHAnsi" w:cstheme="minorHAnsi"/>
          <w:sz w:val="24"/>
        </w:rPr>
        <w:t xml:space="preserve"> for AIR/MART think in this case can look at all of them. This lets you look all inhaler licenced: </w:t>
      </w:r>
    </w:p>
    <w:p w14:paraId="1D52A63D" w14:textId="77FA61E2" w:rsidR="00B53DDE" w:rsidRPr="00B53DDE" w:rsidRDefault="00B53DDE" w:rsidP="00B53DDE">
      <w:pPr>
        <w:pStyle w:val="BodyTHF"/>
        <w:numPr>
          <w:ilvl w:val="4"/>
          <w:numId w:val="23"/>
        </w:numPr>
        <w:rPr>
          <w:rFonts w:asciiTheme="minorHAnsi" w:hAnsiTheme="minorHAnsi" w:cstheme="minorHAnsi"/>
          <w:sz w:val="24"/>
        </w:rPr>
      </w:pPr>
      <w:r w:rsidRPr="00C762E4">
        <w:rPr>
          <w:rFonts w:asciiTheme="minorHAnsi" w:hAnsiTheme="minorHAnsi" w:cstheme="minorHAnsi"/>
          <w:sz w:val="24"/>
        </w:rPr>
        <w:t>https://www.rightbreathe.com/?s=&amp;device_type=&amp;drug_class=ICS+%2B+LABA&amp;drug_name=&amp;device_type=&amp;adult_asthma_licence=1</w:t>
      </w:r>
    </w:p>
    <w:p w14:paraId="6BA56B28" w14:textId="6C3FEF57" w:rsidR="00C6101C" w:rsidRDefault="00A55CFE" w:rsidP="00A55CFE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Then can combine with QOF framework outcomes from Fingertips </w:t>
      </w:r>
      <w:r w:rsidR="00000263">
        <w:rPr>
          <w:rFonts w:asciiTheme="minorHAnsi" w:hAnsiTheme="minorHAnsi" w:cstheme="minorHAnsi"/>
          <w:sz w:val="24"/>
        </w:rPr>
        <w:t>to look at differences in</w:t>
      </w:r>
      <w:r w:rsidR="000C4341">
        <w:rPr>
          <w:rFonts w:asciiTheme="minorHAnsi" w:hAnsiTheme="minorHAnsi" w:cstheme="minorHAnsi"/>
          <w:sz w:val="24"/>
        </w:rPr>
        <w:t>:</w:t>
      </w:r>
    </w:p>
    <w:p w14:paraId="63A03C9B" w14:textId="44927FB1" w:rsidR="00180A94" w:rsidRDefault="00180A94" w:rsidP="00180A94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Asthma Prevalence </w:t>
      </w:r>
      <w:r w:rsidR="00552164">
        <w:rPr>
          <w:rFonts w:asciiTheme="minorHAnsi" w:hAnsiTheme="minorHAnsi" w:cstheme="minorHAnsi"/>
          <w:sz w:val="24"/>
        </w:rPr>
        <w:t xml:space="preserve">– use to estimate asthma population </w:t>
      </w:r>
      <w:r w:rsidR="00671D01">
        <w:rPr>
          <w:rFonts w:asciiTheme="minorHAnsi" w:hAnsiTheme="minorHAnsi" w:cstheme="minorHAnsi"/>
          <w:sz w:val="24"/>
        </w:rPr>
        <w:t xml:space="preserve">and calculate rate </w:t>
      </w:r>
    </w:p>
    <w:p w14:paraId="507AC6F4" w14:textId="19B0F998" w:rsidR="000C4341" w:rsidRDefault="000C4341" w:rsidP="000C4341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Hospital admissions for asthma (19+)</w:t>
      </w:r>
    </w:p>
    <w:p w14:paraId="592C9C06" w14:textId="30DE28D4" w:rsidR="000C4341" w:rsidRDefault="000C4341" w:rsidP="000C4341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Mortality rate from asthma (</w:t>
      </w:r>
      <w:proofErr w:type="gramStart"/>
      <w:r>
        <w:rPr>
          <w:rFonts w:asciiTheme="minorHAnsi" w:hAnsiTheme="minorHAnsi" w:cstheme="minorHAnsi"/>
          <w:sz w:val="24"/>
        </w:rPr>
        <w:t>1 or 3 year</w:t>
      </w:r>
      <w:proofErr w:type="gramEnd"/>
      <w:r>
        <w:rPr>
          <w:rFonts w:asciiTheme="minorHAnsi" w:hAnsiTheme="minorHAnsi" w:cstheme="minorHAnsi"/>
          <w:sz w:val="24"/>
        </w:rPr>
        <w:t xml:space="preserve"> range)</w:t>
      </w:r>
    </w:p>
    <w:p w14:paraId="51488E33" w14:textId="34E529F3" w:rsidR="000C4341" w:rsidRDefault="000C4341" w:rsidP="000C4341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Patients with Asthma review withing last 12 months</w:t>
      </w:r>
    </w:p>
    <w:p w14:paraId="7732BEF8" w14:textId="6D35DC6A" w:rsidR="00BA6EBB" w:rsidRDefault="00BA6EBB" w:rsidP="000C4341">
      <w:pPr>
        <w:pStyle w:val="BodyTHF"/>
        <w:numPr>
          <w:ilvl w:val="1"/>
          <w:numId w:val="23"/>
        </w:numPr>
        <w:rPr>
          <w:rFonts w:asciiTheme="minorHAnsi" w:hAnsiTheme="minorHAnsi" w:cstheme="minorHAnsi"/>
          <w:sz w:val="24"/>
        </w:rPr>
      </w:pPr>
      <w:r w:rsidRPr="00BA6EBB">
        <w:rPr>
          <w:rFonts w:asciiTheme="minorHAnsi" w:hAnsiTheme="minorHAnsi" w:cstheme="minorHAnsi"/>
          <w:sz w:val="24"/>
        </w:rPr>
        <w:lastRenderedPageBreak/>
        <w:t>Percentage of patients on the QOF Asthma Register who received six or more Short Acting Beta-2 Agonist (SABA) inhaler prescriptions over the previous 12 months.</w:t>
      </w:r>
      <w:r w:rsidR="00180A94">
        <w:rPr>
          <w:rFonts w:asciiTheme="minorHAnsi" w:hAnsiTheme="minorHAnsi" w:cstheme="minorHAnsi"/>
          <w:sz w:val="24"/>
        </w:rPr>
        <w:t xml:space="preserve"> – (never used this) </w:t>
      </w:r>
    </w:p>
    <w:p w14:paraId="193301BB" w14:textId="3894BB68" w:rsidR="000C4341" w:rsidRDefault="00946C83" w:rsidP="00671D01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Variation in prescribing and outcomes by deprivation</w:t>
      </w:r>
    </w:p>
    <w:p w14:paraId="6AFA0041" w14:textId="053AA3D9" w:rsidR="00946C83" w:rsidRDefault="00946C83" w:rsidP="00671D01">
      <w:pPr>
        <w:pStyle w:val="BodyTHF"/>
        <w:numPr>
          <w:ilvl w:val="0"/>
          <w:numId w:val="2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Variation in greenhouse gas emissions by </w:t>
      </w:r>
      <w:r w:rsidR="00DC6C94">
        <w:rPr>
          <w:rFonts w:asciiTheme="minorHAnsi" w:hAnsiTheme="minorHAnsi" w:cstheme="minorHAnsi"/>
          <w:sz w:val="24"/>
        </w:rPr>
        <w:t xml:space="preserve">areas following the more recommended pathway (new recommended includes only one inhaler rather than two, as well as focusing on dry powder inhaler which have a low CF) </w:t>
      </w:r>
    </w:p>
    <w:p w14:paraId="7B30966A" w14:textId="4680F8FD" w:rsidR="009C1231" w:rsidRDefault="00DB6827" w:rsidP="008B36C9">
      <w:pPr>
        <w:pStyle w:val="BodyTHF"/>
        <w:rPr>
          <w:rFonts w:asciiTheme="minorHAnsi" w:hAnsiTheme="minorHAnsi" w:cstheme="minorHAnsi"/>
          <w:sz w:val="24"/>
        </w:rPr>
      </w:pPr>
      <w:r w:rsidRPr="00DB6827">
        <w:rPr>
          <w:rFonts w:asciiTheme="minorHAnsi" w:hAnsiTheme="minorHAnsi" w:cstheme="minorHAnsi"/>
          <w:sz w:val="24"/>
        </w:rPr>
        <w:t>https://rightdecisions.scot.nhs.uk/dgrefhelp-nhs-dumfries-galloway/respiratory/asthma-treatment-for-age-12-and-over/#:~:text=PRN%20only%20dosage%20of%20ICS,for%20AIR%20from%20age%2012).</w:t>
      </w:r>
    </w:p>
    <w:p w14:paraId="3C315AAE" w14:textId="735FFA27" w:rsidR="00BF1774" w:rsidRDefault="00BF1774" w:rsidP="008B36C9">
      <w:pPr>
        <w:pStyle w:val="BodyTHF"/>
        <w:rPr>
          <w:rFonts w:asciiTheme="minorHAnsi" w:hAnsiTheme="minorHAnsi" w:cstheme="minorHAnsi"/>
          <w:sz w:val="24"/>
        </w:rPr>
      </w:pPr>
      <w:hyperlink r:id="rId23" w:anchor=":~:text=PRN%20only%20dosage%20of%20ICS,for%20AIR%20from%20age%2012" w:history="1">
        <w:r w:rsidRPr="006F167E">
          <w:rPr>
            <w:rStyle w:val="Hyperlink"/>
            <w:rFonts w:asciiTheme="minorHAnsi" w:hAnsiTheme="minorHAnsi" w:cstheme="minorHAnsi"/>
            <w:sz w:val="24"/>
          </w:rPr>
          <w:t>https://rightdecisions.scot.nhs.uk/dgrefhelp-nhs-dumfries-galloway/respiratory/asthma-treatment-for-age-12-and-over/#:~:text=PRN%20only%20dosage%20of%20ICS,for%20AIR%20from%20age%2012</w:t>
        </w:r>
      </w:hyperlink>
      <w:r w:rsidR="009C1231" w:rsidRPr="009C1231">
        <w:rPr>
          <w:rFonts w:asciiTheme="minorHAnsi" w:hAnsiTheme="minorHAnsi" w:cstheme="minorHAnsi"/>
          <w:sz w:val="24"/>
        </w:rPr>
        <w:t>).</w:t>
      </w:r>
    </w:p>
    <w:p w14:paraId="00C3C536" w14:textId="7D28ABCE" w:rsidR="00BF1774" w:rsidRDefault="00C762E4" w:rsidP="008B36C9">
      <w:pPr>
        <w:pStyle w:val="BodyTHF"/>
        <w:rPr>
          <w:rFonts w:asciiTheme="minorHAnsi" w:hAnsiTheme="minorHAnsi" w:cstheme="minorHAnsi"/>
          <w:sz w:val="24"/>
        </w:rPr>
      </w:pPr>
      <w:hyperlink r:id="rId24" w:history="1">
        <w:r w:rsidRPr="006F167E">
          <w:rPr>
            <w:rStyle w:val="Hyperlink"/>
            <w:rFonts w:asciiTheme="minorHAnsi" w:hAnsiTheme="minorHAnsi" w:cstheme="minorHAnsi"/>
            <w:sz w:val="24"/>
          </w:rPr>
          <w:t>https://cks.nice.org.uk/topics/asthma/prescribing-information/ics-ics-laba-combination-inhalers/</w:t>
        </w:r>
      </w:hyperlink>
    </w:p>
    <w:p w14:paraId="710C6A3C" w14:textId="2EDE86BA" w:rsidR="0044308A" w:rsidRPr="00ED34C2" w:rsidRDefault="00C762E4" w:rsidP="00071811">
      <w:pPr>
        <w:pStyle w:val="BodyTHF"/>
        <w:rPr>
          <w:rFonts w:asciiTheme="minorHAnsi" w:hAnsiTheme="minorHAnsi" w:cstheme="minorHAnsi"/>
          <w:sz w:val="24"/>
        </w:rPr>
      </w:pPr>
      <w:r w:rsidRPr="00C762E4">
        <w:rPr>
          <w:rFonts w:asciiTheme="minorHAnsi" w:hAnsiTheme="minorHAnsi" w:cstheme="minorHAnsi"/>
          <w:sz w:val="24"/>
        </w:rPr>
        <w:t>https://www.rightbreathe.com/?s=&amp;device_type=&amp;drug_class=ICS+%2B+LABA&amp;drug_name=&amp;device_type=&amp;adult_asthma_licence=1</w:t>
      </w:r>
    </w:p>
    <w:p w14:paraId="4F1FBB0F" w14:textId="3E10038F" w:rsidR="001F6CD2" w:rsidRPr="00C24D57" w:rsidRDefault="001F6CD2" w:rsidP="00071811">
      <w:pPr>
        <w:pStyle w:val="BodyTHF"/>
        <w:rPr>
          <w:rFonts w:asciiTheme="minorHAnsi" w:hAnsiTheme="minorHAnsi" w:cstheme="minorHAnsi"/>
          <w:b/>
          <w:bCs/>
          <w:sz w:val="20"/>
          <w:szCs w:val="20"/>
        </w:rPr>
      </w:pPr>
      <w:r w:rsidRPr="001F6CD2">
        <w:rPr>
          <w:rFonts w:asciiTheme="minorHAnsi" w:hAnsiTheme="minorHAnsi" w:cstheme="minorHAnsi"/>
          <w:b/>
          <w:bCs/>
          <w:sz w:val="20"/>
          <w:szCs w:val="20"/>
        </w:rPr>
        <w:t>https://digital.nhs.uk/data-and-information/publications/statistical/mi-network-contract-des</w:t>
      </w:r>
    </w:p>
    <w:sectPr w:rsidR="001F6CD2" w:rsidRPr="00C24D57" w:rsidSect="00AC26ED">
      <w:footerReference w:type="even" r:id="rId25"/>
      <w:footerReference w:type="default" r:id="rId26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CCB86" w14:textId="77777777" w:rsidR="000C71F9" w:rsidRDefault="000C71F9" w:rsidP="003C6E18">
      <w:r>
        <w:separator/>
      </w:r>
    </w:p>
    <w:p w14:paraId="4E38A221" w14:textId="77777777" w:rsidR="000C71F9" w:rsidRDefault="000C71F9"/>
    <w:p w14:paraId="6DB0ACA5" w14:textId="77777777" w:rsidR="000C71F9" w:rsidRDefault="000C71F9"/>
    <w:p w14:paraId="2DDC1BEC" w14:textId="77777777" w:rsidR="000C71F9" w:rsidRDefault="000C71F9"/>
  </w:endnote>
  <w:endnote w:type="continuationSeparator" w:id="0">
    <w:p w14:paraId="460D7B10" w14:textId="77777777" w:rsidR="000C71F9" w:rsidRDefault="000C71F9" w:rsidP="003C6E18">
      <w:r>
        <w:continuationSeparator/>
      </w:r>
    </w:p>
    <w:p w14:paraId="0E36F540" w14:textId="77777777" w:rsidR="000C71F9" w:rsidRDefault="000C71F9"/>
    <w:p w14:paraId="6D6B42F5" w14:textId="77777777" w:rsidR="000C71F9" w:rsidRDefault="000C71F9"/>
    <w:p w14:paraId="46F49F60" w14:textId="77777777" w:rsidR="000C71F9" w:rsidRDefault="000C71F9"/>
  </w:endnote>
  <w:endnote w:type="continuationNotice" w:id="1">
    <w:p w14:paraId="6CDF3E61" w14:textId="77777777" w:rsidR="000C71F9" w:rsidRDefault="000C71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A06F" w14:textId="77777777" w:rsidR="00A60804" w:rsidRDefault="00A60804" w:rsidP="002D03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291AC" w14:textId="77777777" w:rsidR="00A60804" w:rsidRDefault="00A60804" w:rsidP="00A60804">
    <w:pPr>
      <w:pStyle w:val="Footer"/>
      <w:ind w:right="360"/>
    </w:pPr>
  </w:p>
  <w:p w14:paraId="0E4B5B0A" w14:textId="77777777" w:rsidR="00CC3733" w:rsidRDefault="00CC3733"/>
  <w:p w14:paraId="7BF04327" w14:textId="77777777" w:rsidR="00CC3733" w:rsidRDefault="00CC3733"/>
  <w:p w14:paraId="4B4D3C08" w14:textId="77777777" w:rsidR="002251A6" w:rsidRDefault="002251A6"/>
  <w:p w14:paraId="6D04EB53" w14:textId="77777777" w:rsidR="002251A6" w:rsidRDefault="002251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F52DF" w14:textId="77777777" w:rsidR="00773E9F" w:rsidRDefault="00773E9F" w:rsidP="008B36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EC832" w14:textId="77777777" w:rsidR="000C71F9" w:rsidRDefault="000C71F9" w:rsidP="003C6E18">
      <w:r>
        <w:separator/>
      </w:r>
    </w:p>
    <w:p w14:paraId="5542F12B" w14:textId="77777777" w:rsidR="000C71F9" w:rsidRDefault="000C71F9"/>
    <w:p w14:paraId="042AD1A5" w14:textId="77777777" w:rsidR="000C71F9" w:rsidRDefault="000C71F9"/>
    <w:p w14:paraId="79B9644E" w14:textId="77777777" w:rsidR="000C71F9" w:rsidRDefault="000C71F9"/>
  </w:footnote>
  <w:footnote w:type="continuationSeparator" w:id="0">
    <w:p w14:paraId="2941239B" w14:textId="77777777" w:rsidR="000C71F9" w:rsidRDefault="000C71F9" w:rsidP="003C6E18">
      <w:r>
        <w:continuationSeparator/>
      </w:r>
    </w:p>
    <w:p w14:paraId="42FFB232" w14:textId="77777777" w:rsidR="000C71F9" w:rsidRDefault="000C71F9"/>
    <w:p w14:paraId="66640D8A" w14:textId="77777777" w:rsidR="000C71F9" w:rsidRDefault="000C71F9"/>
    <w:p w14:paraId="27685E1F" w14:textId="77777777" w:rsidR="000C71F9" w:rsidRDefault="000C71F9"/>
  </w:footnote>
  <w:footnote w:type="continuationNotice" w:id="1">
    <w:p w14:paraId="266D4CD9" w14:textId="77777777" w:rsidR="000C71F9" w:rsidRDefault="000C71F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A4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809B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25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B6BE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A643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EA8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B61A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4EB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BC2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CA349C"/>
    <w:multiLevelType w:val="hybridMultilevel"/>
    <w:tmpl w:val="0C4C3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F27EF"/>
    <w:multiLevelType w:val="multilevel"/>
    <w:tmpl w:val="35D6D774"/>
    <w:numStyleLink w:val="THFListNos"/>
  </w:abstractNum>
  <w:abstractNum w:abstractNumId="11" w15:restartNumberingAfterBreak="0">
    <w:nsid w:val="20187E60"/>
    <w:multiLevelType w:val="multilevel"/>
    <w:tmpl w:val="577CA582"/>
    <w:lvl w:ilvl="0">
      <w:start w:val="1"/>
      <w:numFmt w:val="decimal"/>
      <w:lvlText w:val="%1.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1361" w:hanging="681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361"/>
        </w:tabs>
        <w:ind w:left="1361" w:hanging="681"/>
      </w:pPr>
      <w:rPr>
        <w:rFonts w:hint="default"/>
        <w:color w:val="auto"/>
      </w:rPr>
    </w:lvl>
    <w:lvl w:ilvl="3">
      <w:start w:val="1"/>
      <w:numFmt w:val="decimal"/>
      <w:lvlText w:val="%1.%2%3.%4"/>
      <w:lvlJc w:val="left"/>
      <w:pPr>
        <w:ind w:left="1728" w:hanging="367"/>
      </w:pPr>
      <w:rPr>
        <w:rFonts w:hint="default"/>
      </w:rPr>
    </w:lvl>
    <w:lvl w:ilvl="4">
      <w:start w:val="1"/>
      <w:numFmt w:val="decimal"/>
      <w:lvlText w:val="%1.%2.%3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3B1ACD"/>
    <w:multiLevelType w:val="multilevel"/>
    <w:tmpl w:val="35D6D774"/>
    <w:styleLink w:val="THFListNos"/>
    <w:lvl w:ilvl="0">
      <w:start w:val="1"/>
      <w:numFmt w:val="decimal"/>
      <w:pStyle w:val="ListNos1THF"/>
      <w:lvlText w:val="%1.0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ListNos2THF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ListNos3THF"/>
      <w:lvlText w:val="%1.%2.%3"/>
      <w:lvlJc w:val="left"/>
      <w:pPr>
        <w:ind w:left="1928" w:hanging="1191"/>
      </w:pPr>
      <w:rPr>
        <w:rFonts w:hint="default"/>
      </w:rPr>
    </w:lvl>
    <w:lvl w:ilvl="3">
      <w:start w:val="1"/>
      <w:numFmt w:val="decimal"/>
      <w:pStyle w:val="ListNos4THF"/>
      <w:lvlText w:val="%1.%2.%3.%4"/>
      <w:lvlJc w:val="left"/>
      <w:pPr>
        <w:ind w:left="1928" w:hanging="1191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714DA4"/>
    <w:multiLevelType w:val="hybridMultilevel"/>
    <w:tmpl w:val="89FAAE00"/>
    <w:lvl w:ilvl="0" w:tplc="CE205D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5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4F558B8"/>
    <w:multiLevelType w:val="hybridMultilevel"/>
    <w:tmpl w:val="91B8AA48"/>
    <w:lvl w:ilvl="0" w:tplc="BE4045BA">
      <w:start w:val="1"/>
      <w:numFmt w:val="bullet"/>
      <w:pStyle w:val="ListBullet3THF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6" w15:restartNumberingAfterBreak="0">
    <w:nsid w:val="39FB1A0B"/>
    <w:multiLevelType w:val="hybridMultilevel"/>
    <w:tmpl w:val="8B5E0EEA"/>
    <w:lvl w:ilvl="0" w:tplc="F566F2AC">
      <w:start w:val="1"/>
      <w:numFmt w:val="bullet"/>
      <w:pStyle w:val="BulletTHF"/>
      <w:lvlText w:val=""/>
      <w:lvlJc w:val="left"/>
      <w:pPr>
        <w:ind w:left="720" w:hanging="436"/>
      </w:pPr>
      <w:rPr>
        <w:rFonts w:ascii="Symbol" w:hAnsi="Symbol" w:hint="default"/>
        <w:b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A0A5B"/>
    <w:multiLevelType w:val="hybridMultilevel"/>
    <w:tmpl w:val="1D4AF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A642F"/>
    <w:multiLevelType w:val="hybridMultilevel"/>
    <w:tmpl w:val="C9D451F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64105E"/>
    <w:multiLevelType w:val="hybridMultilevel"/>
    <w:tmpl w:val="808E6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0A40"/>
    <w:multiLevelType w:val="hybridMultilevel"/>
    <w:tmpl w:val="96C2FA70"/>
    <w:lvl w:ilvl="0" w:tplc="D2E2C2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52B3C"/>
    <w:multiLevelType w:val="hybridMultilevel"/>
    <w:tmpl w:val="E35A7A66"/>
    <w:lvl w:ilvl="0" w:tplc="AD9230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D4054"/>
    <w:multiLevelType w:val="hybridMultilevel"/>
    <w:tmpl w:val="271482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72700">
    <w:abstractNumId w:val="16"/>
  </w:num>
  <w:num w:numId="2" w16cid:durableId="1898663248">
    <w:abstractNumId w:val="11"/>
  </w:num>
  <w:num w:numId="3" w16cid:durableId="176382766">
    <w:abstractNumId w:val="15"/>
  </w:num>
  <w:num w:numId="4" w16cid:durableId="2118206702">
    <w:abstractNumId w:val="7"/>
  </w:num>
  <w:num w:numId="5" w16cid:durableId="2034266381">
    <w:abstractNumId w:val="6"/>
  </w:num>
  <w:num w:numId="6" w16cid:durableId="1752002400">
    <w:abstractNumId w:val="5"/>
  </w:num>
  <w:num w:numId="7" w16cid:durableId="1781223946">
    <w:abstractNumId w:val="4"/>
  </w:num>
  <w:num w:numId="8" w16cid:durableId="1664628392">
    <w:abstractNumId w:val="8"/>
  </w:num>
  <w:num w:numId="9" w16cid:durableId="916524835">
    <w:abstractNumId w:val="3"/>
  </w:num>
  <w:num w:numId="10" w16cid:durableId="1834056097">
    <w:abstractNumId w:val="2"/>
  </w:num>
  <w:num w:numId="11" w16cid:durableId="1555048635">
    <w:abstractNumId w:val="1"/>
  </w:num>
  <w:num w:numId="12" w16cid:durableId="538012418">
    <w:abstractNumId w:val="0"/>
  </w:num>
  <w:num w:numId="13" w16cid:durableId="5428651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7133203">
    <w:abstractNumId w:val="12"/>
  </w:num>
  <w:num w:numId="15" w16cid:durableId="261843034">
    <w:abstractNumId w:val="14"/>
  </w:num>
  <w:num w:numId="16" w16cid:durableId="399836848">
    <w:abstractNumId w:val="10"/>
  </w:num>
  <w:num w:numId="17" w16cid:durableId="752969590">
    <w:abstractNumId w:val="18"/>
  </w:num>
  <w:num w:numId="18" w16cid:durableId="1563248731">
    <w:abstractNumId w:val="22"/>
  </w:num>
  <w:num w:numId="19" w16cid:durableId="1783111874">
    <w:abstractNumId w:val="13"/>
  </w:num>
  <w:num w:numId="20" w16cid:durableId="1463960265">
    <w:abstractNumId w:val="20"/>
  </w:num>
  <w:num w:numId="21" w16cid:durableId="1733380693">
    <w:abstractNumId w:val="21"/>
  </w:num>
  <w:num w:numId="22" w16cid:durableId="15756986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77011375">
    <w:abstractNumId w:val="19"/>
  </w:num>
  <w:num w:numId="24" w16cid:durableId="6214985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9"/>
    <w:rsid w:val="00000263"/>
    <w:rsid w:val="0000235B"/>
    <w:rsid w:val="0000292B"/>
    <w:rsid w:val="00002FF7"/>
    <w:rsid w:val="00005F46"/>
    <w:rsid w:val="00010AC3"/>
    <w:rsid w:val="00012643"/>
    <w:rsid w:val="0001660C"/>
    <w:rsid w:val="00016909"/>
    <w:rsid w:val="00022C02"/>
    <w:rsid w:val="0002417F"/>
    <w:rsid w:val="00027DD6"/>
    <w:rsid w:val="00032566"/>
    <w:rsid w:val="0003398F"/>
    <w:rsid w:val="00034929"/>
    <w:rsid w:val="00034BD1"/>
    <w:rsid w:val="00040B3E"/>
    <w:rsid w:val="00046883"/>
    <w:rsid w:val="00051985"/>
    <w:rsid w:val="00052A07"/>
    <w:rsid w:val="00053B8D"/>
    <w:rsid w:val="00055847"/>
    <w:rsid w:val="00057AA7"/>
    <w:rsid w:val="00057F09"/>
    <w:rsid w:val="000650AB"/>
    <w:rsid w:val="00066A3A"/>
    <w:rsid w:val="00070EF1"/>
    <w:rsid w:val="00071811"/>
    <w:rsid w:val="00071F2D"/>
    <w:rsid w:val="00080CC5"/>
    <w:rsid w:val="0008537F"/>
    <w:rsid w:val="00087465"/>
    <w:rsid w:val="00087787"/>
    <w:rsid w:val="000937AB"/>
    <w:rsid w:val="00093AB4"/>
    <w:rsid w:val="000942DF"/>
    <w:rsid w:val="00096243"/>
    <w:rsid w:val="000962C0"/>
    <w:rsid w:val="00097C4B"/>
    <w:rsid w:val="000A269B"/>
    <w:rsid w:val="000A51DD"/>
    <w:rsid w:val="000A5F5C"/>
    <w:rsid w:val="000A601B"/>
    <w:rsid w:val="000B2D05"/>
    <w:rsid w:val="000B46B0"/>
    <w:rsid w:val="000B52FB"/>
    <w:rsid w:val="000B6C73"/>
    <w:rsid w:val="000C1FB6"/>
    <w:rsid w:val="000C3AFC"/>
    <w:rsid w:val="000C4341"/>
    <w:rsid w:val="000C4F19"/>
    <w:rsid w:val="000C71F9"/>
    <w:rsid w:val="000D1A75"/>
    <w:rsid w:val="000D33A4"/>
    <w:rsid w:val="000D4AAE"/>
    <w:rsid w:val="000D6EA4"/>
    <w:rsid w:val="000D6F65"/>
    <w:rsid w:val="000D7111"/>
    <w:rsid w:val="000D722C"/>
    <w:rsid w:val="000D7998"/>
    <w:rsid w:val="000E1335"/>
    <w:rsid w:val="000E2445"/>
    <w:rsid w:val="000E4CD2"/>
    <w:rsid w:val="000E6AD1"/>
    <w:rsid w:val="000E715B"/>
    <w:rsid w:val="000F340C"/>
    <w:rsid w:val="000F72EF"/>
    <w:rsid w:val="00100E19"/>
    <w:rsid w:val="00100F3B"/>
    <w:rsid w:val="00102B11"/>
    <w:rsid w:val="00105A43"/>
    <w:rsid w:val="001079BB"/>
    <w:rsid w:val="001106E4"/>
    <w:rsid w:val="00110D95"/>
    <w:rsid w:val="00110EC1"/>
    <w:rsid w:val="00111FEA"/>
    <w:rsid w:val="00111FF5"/>
    <w:rsid w:val="001140CB"/>
    <w:rsid w:val="001153B9"/>
    <w:rsid w:val="0011630F"/>
    <w:rsid w:val="00116523"/>
    <w:rsid w:val="00117096"/>
    <w:rsid w:val="00117FAA"/>
    <w:rsid w:val="001201AB"/>
    <w:rsid w:val="0012228A"/>
    <w:rsid w:val="00123351"/>
    <w:rsid w:val="00123994"/>
    <w:rsid w:val="00132A71"/>
    <w:rsid w:val="00133DA2"/>
    <w:rsid w:val="00136557"/>
    <w:rsid w:val="00136F0B"/>
    <w:rsid w:val="0013728C"/>
    <w:rsid w:val="00144DC7"/>
    <w:rsid w:val="001452DA"/>
    <w:rsid w:val="00145371"/>
    <w:rsid w:val="00145F28"/>
    <w:rsid w:val="001462EF"/>
    <w:rsid w:val="001475E2"/>
    <w:rsid w:val="0015036B"/>
    <w:rsid w:val="001507AD"/>
    <w:rsid w:val="00154CFB"/>
    <w:rsid w:val="00155C24"/>
    <w:rsid w:val="00156F50"/>
    <w:rsid w:val="00160EC6"/>
    <w:rsid w:val="00163551"/>
    <w:rsid w:val="00165AAD"/>
    <w:rsid w:val="001709CB"/>
    <w:rsid w:val="00173FC5"/>
    <w:rsid w:val="00174CA0"/>
    <w:rsid w:val="00180A94"/>
    <w:rsid w:val="00181952"/>
    <w:rsid w:val="00181B93"/>
    <w:rsid w:val="001858A9"/>
    <w:rsid w:val="00185E3A"/>
    <w:rsid w:val="0019044C"/>
    <w:rsid w:val="00193F9B"/>
    <w:rsid w:val="00195334"/>
    <w:rsid w:val="00197759"/>
    <w:rsid w:val="001A1005"/>
    <w:rsid w:val="001A3D96"/>
    <w:rsid w:val="001A4501"/>
    <w:rsid w:val="001A5B8D"/>
    <w:rsid w:val="001B26AB"/>
    <w:rsid w:val="001B2CA5"/>
    <w:rsid w:val="001B3CC2"/>
    <w:rsid w:val="001B3CFA"/>
    <w:rsid w:val="001B4572"/>
    <w:rsid w:val="001B7B11"/>
    <w:rsid w:val="001C031D"/>
    <w:rsid w:val="001C175A"/>
    <w:rsid w:val="001C1891"/>
    <w:rsid w:val="001C3549"/>
    <w:rsid w:val="001C71DC"/>
    <w:rsid w:val="001D29ED"/>
    <w:rsid w:val="001D3CA1"/>
    <w:rsid w:val="001D47A1"/>
    <w:rsid w:val="001D61A4"/>
    <w:rsid w:val="001D77B0"/>
    <w:rsid w:val="001E01E9"/>
    <w:rsid w:val="001E0B29"/>
    <w:rsid w:val="001E1001"/>
    <w:rsid w:val="001E1CA9"/>
    <w:rsid w:val="001E3B13"/>
    <w:rsid w:val="001E56AD"/>
    <w:rsid w:val="001E62C3"/>
    <w:rsid w:val="001E62E8"/>
    <w:rsid w:val="001E6A65"/>
    <w:rsid w:val="001E6E5C"/>
    <w:rsid w:val="001E771A"/>
    <w:rsid w:val="001E79B9"/>
    <w:rsid w:val="001F6CD2"/>
    <w:rsid w:val="002005F0"/>
    <w:rsid w:val="00201382"/>
    <w:rsid w:val="00201DE7"/>
    <w:rsid w:val="00202095"/>
    <w:rsid w:val="00206F62"/>
    <w:rsid w:val="002106C7"/>
    <w:rsid w:val="0021121B"/>
    <w:rsid w:val="00223EB2"/>
    <w:rsid w:val="002251A6"/>
    <w:rsid w:val="00226DFC"/>
    <w:rsid w:val="00230F8D"/>
    <w:rsid w:val="002317DC"/>
    <w:rsid w:val="002343EF"/>
    <w:rsid w:val="0023617F"/>
    <w:rsid w:val="00242625"/>
    <w:rsid w:val="002513C2"/>
    <w:rsid w:val="002518F8"/>
    <w:rsid w:val="002536BC"/>
    <w:rsid w:val="00257D09"/>
    <w:rsid w:val="00265F97"/>
    <w:rsid w:val="00266440"/>
    <w:rsid w:val="00266B36"/>
    <w:rsid w:val="002671AB"/>
    <w:rsid w:val="002673F8"/>
    <w:rsid w:val="00275503"/>
    <w:rsid w:val="00276A9E"/>
    <w:rsid w:val="00276B89"/>
    <w:rsid w:val="00282A52"/>
    <w:rsid w:val="00282EC1"/>
    <w:rsid w:val="002853AE"/>
    <w:rsid w:val="002855B8"/>
    <w:rsid w:val="00287B27"/>
    <w:rsid w:val="00293DD3"/>
    <w:rsid w:val="00294159"/>
    <w:rsid w:val="002971C2"/>
    <w:rsid w:val="00297728"/>
    <w:rsid w:val="002A1D2F"/>
    <w:rsid w:val="002A2BB7"/>
    <w:rsid w:val="002A2E76"/>
    <w:rsid w:val="002A4BB8"/>
    <w:rsid w:val="002B23F8"/>
    <w:rsid w:val="002B47A0"/>
    <w:rsid w:val="002B7E11"/>
    <w:rsid w:val="002C0EBE"/>
    <w:rsid w:val="002C4E45"/>
    <w:rsid w:val="002C6C59"/>
    <w:rsid w:val="002C6F83"/>
    <w:rsid w:val="002C6FD3"/>
    <w:rsid w:val="002D0323"/>
    <w:rsid w:val="002D1B89"/>
    <w:rsid w:val="002D6E85"/>
    <w:rsid w:val="002D73DB"/>
    <w:rsid w:val="002E045E"/>
    <w:rsid w:val="002E6F4E"/>
    <w:rsid w:val="002F0DDB"/>
    <w:rsid w:val="002F2C85"/>
    <w:rsid w:val="002F387A"/>
    <w:rsid w:val="002F7BE4"/>
    <w:rsid w:val="00300158"/>
    <w:rsid w:val="00301BC9"/>
    <w:rsid w:val="003102FE"/>
    <w:rsid w:val="00313070"/>
    <w:rsid w:val="00315959"/>
    <w:rsid w:val="0032130E"/>
    <w:rsid w:val="00323055"/>
    <w:rsid w:val="00323FE8"/>
    <w:rsid w:val="00331375"/>
    <w:rsid w:val="00333030"/>
    <w:rsid w:val="00333F47"/>
    <w:rsid w:val="00334ECD"/>
    <w:rsid w:val="003359C6"/>
    <w:rsid w:val="003361DA"/>
    <w:rsid w:val="0033792E"/>
    <w:rsid w:val="00340A93"/>
    <w:rsid w:val="00340CB9"/>
    <w:rsid w:val="003417E0"/>
    <w:rsid w:val="003454F5"/>
    <w:rsid w:val="00353169"/>
    <w:rsid w:val="00354C61"/>
    <w:rsid w:val="003558C2"/>
    <w:rsid w:val="003624CF"/>
    <w:rsid w:val="00366026"/>
    <w:rsid w:val="00367E57"/>
    <w:rsid w:val="00372D68"/>
    <w:rsid w:val="0037355E"/>
    <w:rsid w:val="00377986"/>
    <w:rsid w:val="00380803"/>
    <w:rsid w:val="00381229"/>
    <w:rsid w:val="003824C1"/>
    <w:rsid w:val="00385101"/>
    <w:rsid w:val="003874DD"/>
    <w:rsid w:val="003905A4"/>
    <w:rsid w:val="003A1811"/>
    <w:rsid w:val="003A22A8"/>
    <w:rsid w:val="003A3588"/>
    <w:rsid w:val="003A6CBC"/>
    <w:rsid w:val="003B1236"/>
    <w:rsid w:val="003B63D2"/>
    <w:rsid w:val="003B6CB7"/>
    <w:rsid w:val="003B77BA"/>
    <w:rsid w:val="003C216F"/>
    <w:rsid w:val="003C435B"/>
    <w:rsid w:val="003C4C28"/>
    <w:rsid w:val="003C6E18"/>
    <w:rsid w:val="003D0EE7"/>
    <w:rsid w:val="003D1F44"/>
    <w:rsid w:val="003D2132"/>
    <w:rsid w:val="003D4960"/>
    <w:rsid w:val="003D6A76"/>
    <w:rsid w:val="003D77B6"/>
    <w:rsid w:val="003E5084"/>
    <w:rsid w:val="003E7044"/>
    <w:rsid w:val="003E70FA"/>
    <w:rsid w:val="003E7657"/>
    <w:rsid w:val="003F2E4E"/>
    <w:rsid w:val="003F31D9"/>
    <w:rsid w:val="003F4773"/>
    <w:rsid w:val="0040141C"/>
    <w:rsid w:val="00401C10"/>
    <w:rsid w:val="0041045E"/>
    <w:rsid w:val="00410630"/>
    <w:rsid w:val="00413BC2"/>
    <w:rsid w:val="004174C7"/>
    <w:rsid w:val="00426153"/>
    <w:rsid w:val="004277D6"/>
    <w:rsid w:val="00430BA1"/>
    <w:rsid w:val="0043276C"/>
    <w:rsid w:val="00433614"/>
    <w:rsid w:val="004338A4"/>
    <w:rsid w:val="00434AE1"/>
    <w:rsid w:val="0043529A"/>
    <w:rsid w:val="00436F36"/>
    <w:rsid w:val="0043797B"/>
    <w:rsid w:val="0044093C"/>
    <w:rsid w:val="00441D89"/>
    <w:rsid w:val="0044308A"/>
    <w:rsid w:val="00444E69"/>
    <w:rsid w:val="00446DF4"/>
    <w:rsid w:val="0046148A"/>
    <w:rsid w:val="00462154"/>
    <w:rsid w:val="004712EE"/>
    <w:rsid w:val="004805CC"/>
    <w:rsid w:val="00480DB1"/>
    <w:rsid w:val="0048292B"/>
    <w:rsid w:val="00482D7E"/>
    <w:rsid w:val="0049010E"/>
    <w:rsid w:val="00491ACE"/>
    <w:rsid w:val="00492886"/>
    <w:rsid w:val="00492CD1"/>
    <w:rsid w:val="00497033"/>
    <w:rsid w:val="004973EB"/>
    <w:rsid w:val="004979E5"/>
    <w:rsid w:val="004A54E0"/>
    <w:rsid w:val="004B086B"/>
    <w:rsid w:val="004B1B50"/>
    <w:rsid w:val="004B4D69"/>
    <w:rsid w:val="004B607D"/>
    <w:rsid w:val="004B7014"/>
    <w:rsid w:val="004C1DA5"/>
    <w:rsid w:val="004C4741"/>
    <w:rsid w:val="004C55FF"/>
    <w:rsid w:val="004C59D9"/>
    <w:rsid w:val="004C7BC6"/>
    <w:rsid w:val="004D1490"/>
    <w:rsid w:val="004D4132"/>
    <w:rsid w:val="004D51C1"/>
    <w:rsid w:val="004D5CAD"/>
    <w:rsid w:val="004D6F03"/>
    <w:rsid w:val="004E0499"/>
    <w:rsid w:val="004E3012"/>
    <w:rsid w:val="004E3CCB"/>
    <w:rsid w:val="004E47EA"/>
    <w:rsid w:val="004E6214"/>
    <w:rsid w:val="004E64C5"/>
    <w:rsid w:val="004E676B"/>
    <w:rsid w:val="004E69B7"/>
    <w:rsid w:val="004E7AE9"/>
    <w:rsid w:val="004F3404"/>
    <w:rsid w:val="004F600A"/>
    <w:rsid w:val="005020A6"/>
    <w:rsid w:val="00503A20"/>
    <w:rsid w:val="00504E4B"/>
    <w:rsid w:val="00507381"/>
    <w:rsid w:val="00507B95"/>
    <w:rsid w:val="00510FE0"/>
    <w:rsid w:val="00511DD8"/>
    <w:rsid w:val="00516744"/>
    <w:rsid w:val="005169D8"/>
    <w:rsid w:val="00520EA6"/>
    <w:rsid w:val="00525B0B"/>
    <w:rsid w:val="00527082"/>
    <w:rsid w:val="00533057"/>
    <w:rsid w:val="00533EBC"/>
    <w:rsid w:val="00535EBE"/>
    <w:rsid w:val="00536E38"/>
    <w:rsid w:val="0054147C"/>
    <w:rsid w:val="00541764"/>
    <w:rsid w:val="00546FE4"/>
    <w:rsid w:val="005512EF"/>
    <w:rsid w:val="00552164"/>
    <w:rsid w:val="0056003D"/>
    <w:rsid w:val="00562234"/>
    <w:rsid w:val="005641EB"/>
    <w:rsid w:val="005730A4"/>
    <w:rsid w:val="0057395B"/>
    <w:rsid w:val="0057410F"/>
    <w:rsid w:val="005760DF"/>
    <w:rsid w:val="00576182"/>
    <w:rsid w:val="005802AB"/>
    <w:rsid w:val="00584BEC"/>
    <w:rsid w:val="00587833"/>
    <w:rsid w:val="00591D22"/>
    <w:rsid w:val="00593F12"/>
    <w:rsid w:val="00597389"/>
    <w:rsid w:val="00597A08"/>
    <w:rsid w:val="005A20E9"/>
    <w:rsid w:val="005A524B"/>
    <w:rsid w:val="005A6281"/>
    <w:rsid w:val="005B21D1"/>
    <w:rsid w:val="005B6D62"/>
    <w:rsid w:val="005C2FD9"/>
    <w:rsid w:val="005C47CF"/>
    <w:rsid w:val="005C4D95"/>
    <w:rsid w:val="005D08B2"/>
    <w:rsid w:val="005D1896"/>
    <w:rsid w:val="005D258D"/>
    <w:rsid w:val="005D45FC"/>
    <w:rsid w:val="005D6D6C"/>
    <w:rsid w:val="005D6E15"/>
    <w:rsid w:val="005D7064"/>
    <w:rsid w:val="005D7793"/>
    <w:rsid w:val="005E79C3"/>
    <w:rsid w:val="005F1817"/>
    <w:rsid w:val="005F1F15"/>
    <w:rsid w:val="005F2488"/>
    <w:rsid w:val="005F465C"/>
    <w:rsid w:val="005F557F"/>
    <w:rsid w:val="005F5927"/>
    <w:rsid w:val="005F65C7"/>
    <w:rsid w:val="005F6D26"/>
    <w:rsid w:val="006016C9"/>
    <w:rsid w:val="00604690"/>
    <w:rsid w:val="00606AC4"/>
    <w:rsid w:val="006124C3"/>
    <w:rsid w:val="00613C9B"/>
    <w:rsid w:val="00615272"/>
    <w:rsid w:val="00622AB9"/>
    <w:rsid w:val="0062414F"/>
    <w:rsid w:val="0063143F"/>
    <w:rsid w:val="00632AA3"/>
    <w:rsid w:val="00633061"/>
    <w:rsid w:val="006352E0"/>
    <w:rsid w:val="00635C1E"/>
    <w:rsid w:val="00640795"/>
    <w:rsid w:val="00644B2E"/>
    <w:rsid w:val="00644BAE"/>
    <w:rsid w:val="00647C56"/>
    <w:rsid w:val="00657EA4"/>
    <w:rsid w:val="0066387A"/>
    <w:rsid w:val="006647C1"/>
    <w:rsid w:val="00671D01"/>
    <w:rsid w:val="00672E85"/>
    <w:rsid w:val="00673D21"/>
    <w:rsid w:val="006755C5"/>
    <w:rsid w:val="00681354"/>
    <w:rsid w:val="0068234F"/>
    <w:rsid w:val="006830C8"/>
    <w:rsid w:val="0068386F"/>
    <w:rsid w:val="006849CD"/>
    <w:rsid w:val="00685283"/>
    <w:rsid w:val="00685DF8"/>
    <w:rsid w:val="00691BBF"/>
    <w:rsid w:val="00695CAB"/>
    <w:rsid w:val="006A0844"/>
    <w:rsid w:val="006A3BCD"/>
    <w:rsid w:val="006A583C"/>
    <w:rsid w:val="006A7791"/>
    <w:rsid w:val="006B081B"/>
    <w:rsid w:val="006B31C7"/>
    <w:rsid w:val="006B32F8"/>
    <w:rsid w:val="006C140E"/>
    <w:rsid w:val="006C550C"/>
    <w:rsid w:val="006C61C8"/>
    <w:rsid w:val="006C708B"/>
    <w:rsid w:val="006C754F"/>
    <w:rsid w:val="006D0E44"/>
    <w:rsid w:val="006D29E7"/>
    <w:rsid w:val="006D2AA9"/>
    <w:rsid w:val="006D35F3"/>
    <w:rsid w:val="006D438E"/>
    <w:rsid w:val="006D4ECA"/>
    <w:rsid w:val="006D5F7B"/>
    <w:rsid w:val="006D6FEA"/>
    <w:rsid w:val="006E1C5B"/>
    <w:rsid w:val="006E3457"/>
    <w:rsid w:val="006E6AC2"/>
    <w:rsid w:val="006E6ADC"/>
    <w:rsid w:val="006F024A"/>
    <w:rsid w:val="006F042D"/>
    <w:rsid w:val="006F387B"/>
    <w:rsid w:val="00703657"/>
    <w:rsid w:val="00712703"/>
    <w:rsid w:val="00715323"/>
    <w:rsid w:val="007164C0"/>
    <w:rsid w:val="00722125"/>
    <w:rsid w:val="00725793"/>
    <w:rsid w:val="00726FDB"/>
    <w:rsid w:val="0072759B"/>
    <w:rsid w:val="00727BE6"/>
    <w:rsid w:val="00730983"/>
    <w:rsid w:val="007309AC"/>
    <w:rsid w:val="00735792"/>
    <w:rsid w:val="007358AF"/>
    <w:rsid w:val="007361A2"/>
    <w:rsid w:val="007370AD"/>
    <w:rsid w:val="00740E1F"/>
    <w:rsid w:val="0074181F"/>
    <w:rsid w:val="00743EA4"/>
    <w:rsid w:val="0074449A"/>
    <w:rsid w:val="007474FE"/>
    <w:rsid w:val="00756546"/>
    <w:rsid w:val="00757591"/>
    <w:rsid w:val="00765BED"/>
    <w:rsid w:val="00766502"/>
    <w:rsid w:val="0076653F"/>
    <w:rsid w:val="00766AF3"/>
    <w:rsid w:val="00773E9F"/>
    <w:rsid w:val="007800CF"/>
    <w:rsid w:val="00780B08"/>
    <w:rsid w:val="007853BA"/>
    <w:rsid w:val="00787876"/>
    <w:rsid w:val="00794B26"/>
    <w:rsid w:val="00796D55"/>
    <w:rsid w:val="00797095"/>
    <w:rsid w:val="00797126"/>
    <w:rsid w:val="007A0DC2"/>
    <w:rsid w:val="007A29B8"/>
    <w:rsid w:val="007A4FE9"/>
    <w:rsid w:val="007A588E"/>
    <w:rsid w:val="007B28A8"/>
    <w:rsid w:val="007B3ADD"/>
    <w:rsid w:val="007B687B"/>
    <w:rsid w:val="007B74DC"/>
    <w:rsid w:val="007B7BA2"/>
    <w:rsid w:val="007C6F3A"/>
    <w:rsid w:val="007D57B6"/>
    <w:rsid w:val="007E033C"/>
    <w:rsid w:val="007E0D42"/>
    <w:rsid w:val="007E2534"/>
    <w:rsid w:val="007E5931"/>
    <w:rsid w:val="007E7E24"/>
    <w:rsid w:val="007F0815"/>
    <w:rsid w:val="007F0C2B"/>
    <w:rsid w:val="007F0E19"/>
    <w:rsid w:val="007F2884"/>
    <w:rsid w:val="0080083F"/>
    <w:rsid w:val="00801A1D"/>
    <w:rsid w:val="008031FA"/>
    <w:rsid w:val="008039A0"/>
    <w:rsid w:val="00810E93"/>
    <w:rsid w:val="00811AFE"/>
    <w:rsid w:val="008149AE"/>
    <w:rsid w:val="00814D1D"/>
    <w:rsid w:val="008232C2"/>
    <w:rsid w:val="008278DF"/>
    <w:rsid w:val="00827DAB"/>
    <w:rsid w:val="008319F7"/>
    <w:rsid w:val="00832ABA"/>
    <w:rsid w:val="008342CB"/>
    <w:rsid w:val="00835396"/>
    <w:rsid w:val="00835907"/>
    <w:rsid w:val="00837EF5"/>
    <w:rsid w:val="00842E5F"/>
    <w:rsid w:val="00844257"/>
    <w:rsid w:val="008460A1"/>
    <w:rsid w:val="00851D26"/>
    <w:rsid w:val="008532AD"/>
    <w:rsid w:val="00854C7F"/>
    <w:rsid w:val="00854D59"/>
    <w:rsid w:val="00857B38"/>
    <w:rsid w:val="00861E42"/>
    <w:rsid w:val="00863B11"/>
    <w:rsid w:val="0086440B"/>
    <w:rsid w:val="00865330"/>
    <w:rsid w:val="00866168"/>
    <w:rsid w:val="00867AFF"/>
    <w:rsid w:val="008709EC"/>
    <w:rsid w:val="00871417"/>
    <w:rsid w:val="00877F96"/>
    <w:rsid w:val="00883393"/>
    <w:rsid w:val="00883FFA"/>
    <w:rsid w:val="00884445"/>
    <w:rsid w:val="008930AC"/>
    <w:rsid w:val="008A3030"/>
    <w:rsid w:val="008A4A5B"/>
    <w:rsid w:val="008B36C9"/>
    <w:rsid w:val="008B531D"/>
    <w:rsid w:val="008B6D25"/>
    <w:rsid w:val="008D0B5E"/>
    <w:rsid w:val="008D3D26"/>
    <w:rsid w:val="008E0CD0"/>
    <w:rsid w:val="008E0CF1"/>
    <w:rsid w:val="008E145D"/>
    <w:rsid w:val="008E2477"/>
    <w:rsid w:val="008E3A44"/>
    <w:rsid w:val="008F14FB"/>
    <w:rsid w:val="008F18EF"/>
    <w:rsid w:val="008F32BC"/>
    <w:rsid w:val="008F4E60"/>
    <w:rsid w:val="008F7190"/>
    <w:rsid w:val="008F799A"/>
    <w:rsid w:val="00901615"/>
    <w:rsid w:val="00901A6E"/>
    <w:rsid w:val="00901CCF"/>
    <w:rsid w:val="00902863"/>
    <w:rsid w:val="0090431A"/>
    <w:rsid w:val="009120A8"/>
    <w:rsid w:val="009126F5"/>
    <w:rsid w:val="009127C6"/>
    <w:rsid w:val="0091578C"/>
    <w:rsid w:val="00915DF6"/>
    <w:rsid w:val="0092469D"/>
    <w:rsid w:val="009250F3"/>
    <w:rsid w:val="009252F5"/>
    <w:rsid w:val="0092597E"/>
    <w:rsid w:val="00925E41"/>
    <w:rsid w:val="009276C0"/>
    <w:rsid w:val="00934370"/>
    <w:rsid w:val="00934BB8"/>
    <w:rsid w:val="00943F56"/>
    <w:rsid w:val="00945527"/>
    <w:rsid w:val="00945D83"/>
    <w:rsid w:val="00946C83"/>
    <w:rsid w:val="00947465"/>
    <w:rsid w:val="00960585"/>
    <w:rsid w:val="00961A46"/>
    <w:rsid w:val="00961FF1"/>
    <w:rsid w:val="00965169"/>
    <w:rsid w:val="00971092"/>
    <w:rsid w:val="00971E0D"/>
    <w:rsid w:val="00973E9A"/>
    <w:rsid w:val="00973F04"/>
    <w:rsid w:val="00974167"/>
    <w:rsid w:val="0098298F"/>
    <w:rsid w:val="00986F9A"/>
    <w:rsid w:val="009876BC"/>
    <w:rsid w:val="009910EA"/>
    <w:rsid w:val="00991582"/>
    <w:rsid w:val="0099361A"/>
    <w:rsid w:val="009B1C51"/>
    <w:rsid w:val="009B4036"/>
    <w:rsid w:val="009B43B5"/>
    <w:rsid w:val="009B53E6"/>
    <w:rsid w:val="009B75DF"/>
    <w:rsid w:val="009C1231"/>
    <w:rsid w:val="009C4E8C"/>
    <w:rsid w:val="009C58D6"/>
    <w:rsid w:val="009D0FEF"/>
    <w:rsid w:val="009D388B"/>
    <w:rsid w:val="009D3E19"/>
    <w:rsid w:val="009E236D"/>
    <w:rsid w:val="009E4294"/>
    <w:rsid w:val="009E5A25"/>
    <w:rsid w:val="009E5BBF"/>
    <w:rsid w:val="009E6B06"/>
    <w:rsid w:val="009F04CE"/>
    <w:rsid w:val="009F1F4A"/>
    <w:rsid w:val="009F2D3D"/>
    <w:rsid w:val="009F6DB7"/>
    <w:rsid w:val="009F74FA"/>
    <w:rsid w:val="00A001FB"/>
    <w:rsid w:val="00A01C50"/>
    <w:rsid w:val="00A03797"/>
    <w:rsid w:val="00A10FB8"/>
    <w:rsid w:val="00A11958"/>
    <w:rsid w:val="00A16590"/>
    <w:rsid w:val="00A220B9"/>
    <w:rsid w:val="00A231AD"/>
    <w:rsid w:val="00A23258"/>
    <w:rsid w:val="00A2481B"/>
    <w:rsid w:val="00A25466"/>
    <w:rsid w:val="00A268D9"/>
    <w:rsid w:val="00A26C12"/>
    <w:rsid w:val="00A27BFA"/>
    <w:rsid w:val="00A316CB"/>
    <w:rsid w:val="00A31F8F"/>
    <w:rsid w:val="00A338E3"/>
    <w:rsid w:val="00A35A10"/>
    <w:rsid w:val="00A36A78"/>
    <w:rsid w:val="00A442A8"/>
    <w:rsid w:val="00A45279"/>
    <w:rsid w:val="00A46C72"/>
    <w:rsid w:val="00A4799E"/>
    <w:rsid w:val="00A50230"/>
    <w:rsid w:val="00A5244A"/>
    <w:rsid w:val="00A52FED"/>
    <w:rsid w:val="00A53286"/>
    <w:rsid w:val="00A55CFE"/>
    <w:rsid w:val="00A60065"/>
    <w:rsid w:val="00A60804"/>
    <w:rsid w:val="00A6574F"/>
    <w:rsid w:val="00A66DA6"/>
    <w:rsid w:val="00A72CDE"/>
    <w:rsid w:val="00A74B35"/>
    <w:rsid w:val="00A76B60"/>
    <w:rsid w:val="00A7725E"/>
    <w:rsid w:val="00A8442D"/>
    <w:rsid w:val="00A86457"/>
    <w:rsid w:val="00A866F3"/>
    <w:rsid w:val="00A9058B"/>
    <w:rsid w:val="00A937A5"/>
    <w:rsid w:val="00A94382"/>
    <w:rsid w:val="00AA1A1B"/>
    <w:rsid w:val="00AA23E6"/>
    <w:rsid w:val="00AA29DA"/>
    <w:rsid w:val="00AA472C"/>
    <w:rsid w:val="00AA65BE"/>
    <w:rsid w:val="00AA71E1"/>
    <w:rsid w:val="00AA71E6"/>
    <w:rsid w:val="00AA7470"/>
    <w:rsid w:val="00AB0670"/>
    <w:rsid w:val="00AB194B"/>
    <w:rsid w:val="00AB6554"/>
    <w:rsid w:val="00AC25F7"/>
    <w:rsid w:val="00AC26ED"/>
    <w:rsid w:val="00AC3064"/>
    <w:rsid w:val="00AC55B9"/>
    <w:rsid w:val="00AC6307"/>
    <w:rsid w:val="00AD0423"/>
    <w:rsid w:val="00AD1AA2"/>
    <w:rsid w:val="00AE0B35"/>
    <w:rsid w:val="00AE0D0C"/>
    <w:rsid w:val="00AF241B"/>
    <w:rsid w:val="00AF24F3"/>
    <w:rsid w:val="00AF4143"/>
    <w:rsid w:val="00AF4FE0"/>
    <w:rsid w:val="00B022D3"/>
    <w:rsid w:val="00B02D96"/>
    <w:rsid w:val="00B03D96"/>
    <w:rsid w:val="00B05E13"/>
    <w:rsid w:val="00B06DAC"/>
    <w:rsid w:val="00B10BB3"/>
    <w:rsid w:val="00B12410"/>
    <w:rsid w:val="00B14D71"/>
    <w:rsid w:val="00B16818"/>
    <w:rsid w:val="00B33539"/>
    <w:rsid w:val="00B34A26"/>
    <w:rsid w:val="00B356D7"/>
    <w:rsid w:val="00B35AC7"/>
    <w:rsid w:val="00B40298"/>
    <w:rsid w:val="00B40B1C"/>
    <w:rsid w:val="00B418C2"/>
    <w:rsid w:val="00B433F7"/>
    <w:rsid w:val="00B4393E"/>
    <w:rsid w:val="00B4581D"/>
    <w:rsid w:val="00B50BA3"/>
    <w:rsid w:val="00B52D24"/>
    <w:rsid w:val="00B52F5E"/>
    <w:rsid w:val="00B53DDE"/>
    <w:rsid w:val="00B53E91"/>
    <w:rsid w:val="00B5486C"/>
    <w:rsid w:val="00B57BF4"/>
    <w:rsid w:val="00B61BC6"/>
    <w:rsid w:val="00B62325"/>
    <w:rsid w:val="00B64D08"/>
    <w:rsid w:val="00B70A6F"/>
    <w:rsid w:val="00B72476"/>
    <w:rsid w:val="00B732B2"/>
    <w:rsid w:val="00B76A44"/>
    <w:rsid w:val="00B77815"/>
    <w:rsid w:val="00B82632"/>
    <w:rsid w:val="00B83796"/>
    <w:rsid w:val="00B83D99"/>
    <w:rsid w:val="00B83E35"/>
    <w:rsid w:val="00B91090"/>
    <w:rsid w:val="00B925FD"/>
    <w:rsid w:val="00B97360"/>
    <w:rsid w:val="00BA0EE7"/>
    <w:rsid w:val="00BA5567"/>
    <w:rsid w:val="00BA6EBB"/>
    <w:rsid w:val="00BB0783"/>
    <w:rsid w:val="00BB2944"/>
    <w:rsid w:val="00BB2CCC"/>
    <w:rsid w:val="00BB2E0B"/>
    <w:rsid w:val="00BB5CDE"/>
    <w:rsid w:val="00BB736C"/>
    <w:rsid w:val="00BB7C3F"/>
    <w:rsid w:val="00BC396A"/>
    <w:rsid w:val="00BC4170"/>
    <w:rsid w:val="00BC794B"/>
    <w:rsid w:val="00BC7A19"/>
    <w:rsid w:val="00BC7DB0"/>
    <w:rsid w:val="00BD03AF"/>
    <w:rsid w:val="00BD1521"/>
    <w:rsid w:val="00BD28F7"/>
    <w:rsid w:val="00BD3771"/>
    <w:rsid w:val="00BD6F1D"/>
    <w:rsid w:val="00BD733C"/>
    <w:rsid w:val="00BD760B"/>
    <w:rsid w:val="00BE013A"/>
    <w:rsid w:val="00BE0741"/>
    <w:rsid w:val="00BE4143"/>
    <w:rsid w:val="00BE64AB"/>
    <w:rsid w:val="00BE6B21"/>
    <w:rsid w:val="00BE6EFF"/>
    <w:rsid w:val="00BE773D"/>
    <w:rsid w:val="00BF0D90"/>
    <w:rsid w:val="00BF1774"/>
    <w:rsid w:val="00BF1EB0"/>
    <w:rsid w:val="00BF423C"/>
    <w:rsid w:val="00BF5241"/>
    <w:rsid w:val="00BF5300"/>
    <w:rsid w:val="00BF5DF7"/>
    <w:rsid w:val="00BF60B8"/>
    <w:rsid w:val="00BF7E48"/>
    <w:rsid w:val="00C03AE0"/>
    <w:rsid w:val="00C03C83"/>
    <w:rsid w:val="00C04F77"/>
    <w:rsid w:val="00C05805"/>
    <w:rsid w:val="00C05A57"/>
    <w:rsid w:val="00C23429"/>
    <w:rsid w:val="00C23570"/>
    <w:rsid w:val="00C24D57"/>
    <w:rsid w:val="00C254A0"/>
    <w:rsid w:val="00C25794"/>
    <w:rsid w:val="00C26872"/>
    <w:rsid w:val="00C27BB3"/>
    <w:rsid w:val="00C3038E"/>
    <w:rsid w:val="00C328DF"/>
    <w:rsid w:val="00C35756"/>
    <w:rsid w:val="00C361AE"/>
    <w:rsid w:val="00C427E1"/>
    <w:rsid w:val="00C43B7C"/>
    <w:rsid w:val="00C50E31"/>
    <w:rsid w:val="00C5539B"/>
    <w:rsid w:val="00C60275"/>
    <w:rsid w:val="00C6101C"/>
    <w:rsid w:val="00C65DF4"/>
    <w:rsid w:val="00C679C1"/>
    <w:rsid w:val="00C72971"/>
    <w:rsid w:val="00C73DDE"/>
    <w:rsid w:val="00C75DAD"/>
    <w:rsid w:val="00C762E4"/>
    <w:rsid w:val="00C76FE2"/>
    <w:rsid w:val="00C8138B"/>
    <w:rsid w:val="00C84671"/>
    <w:rsid w:val="00C84EA2"/>
    <w:rsid w:val="00C8648A"/>
    <w:rsid w:val="00C95392"/>
    <w:rsid w:val="00C96D48"/>
    <w:rsid w:val="00C979ED"/>
    <w:rsid w:val="00CA3605"/>
    <w:rsid w:val="00CA3F1C"/>
    <w:rsid w:val="00CA4D45"/>
    <w:rsid w:val="00CA576C"/>
    <w:rsid w:val="00CA582B"/>
    <w:rsid w:val="00CA7195"/>
    <w:rsid w:val="00CB1591"/>
    <w:rsid w:val="00CB1752"/>
    <w:rsid w:val="00CB4FEF"/>
    <w:rsid w:val="00CB5981"/>
    <w:rsid w:val="00CC100C"/>
    <w:rsid w:val="00CC2D5A"/>
    <w:rsid w:val="00CC2EDF"/>
    <w:rsid w:val="00CC3733"/>
    <w:rsid w:val="00CC479E"/>
    <w:rsid w:val="00CD08B7"/>
    <w:rsid w:val="00CD56AB"/>
    <w:rsid w:val="00CE1AD3"/>
    <w:rsid w:val="00CF0DB9"/>
    <w:rsid w:val="00CF2F2A"/>
    <w:rsid w:val="00CF4FFE"/>
    <w:rsid w:val="00CF51FF"/>
    <w:rsid w:val="00CF53FE"/>
    <w:rsid w:val="00CF6D55"/>
    <w:rsid w:val="00CF7802"/>
    <w:rsid w:val="00D0082A"/>
    <w:rsid w:val="00D0129E"/>
    <w:rsid w:val="00D03832"/>
    <w:rsid w:val="00D06E50"/>
    <w:rsid w:val="00D124BB"/>
    <w:rsid w:val="00D2025B"/>
    <w:rsid w:val="00D21D7E"/>
    <w:rsid w:val="00D255D2"/>
    <w:rsid w:val="00D37EC6"/>
    <w:rsid w:val="00D40871"/>
    <w:rsid w:val="00D42113"/>
    <w:rsid w:val="00D42F09"/>
    <w:rsid w:val="00D43B11"/>
    <w:rsid w:val="00D45AF2"/>
    <w:rsid w:val="00D528AB"/>
    <w:rsid w:val="00D5621B"/>
    <w:rsid w:val="00D57A08"/>
    <w:rsid w:val="00D60010"/>
    <w:rsid w:val="00D62506"/>
    <w:rsid w:val="00D6271D"/>
    <w:rsid w:val="00D64999"/>
    <w:rsid w:val="00D654C1"/>
    <w:rsid w:val="00D721C5"/>
    <w:rsid w:val="00D73C8D"/>
    <w:rsid w:val="00D8047B"/>
    <w:rsid w:val="00D830C0"/>
    <w:rsid w:val="00D830D1"/>
    <w:rsid w:val="00D84BAA"/>
    <w:rsid w:val="00D85E90"/>
    <w:rsid w:val="00D93A3B"/>
    <w:rsid w:val="00DA2118"/>
    <w:rsid w:val="00DA3B52"/>
    <w:rsid w:val="00DA46AC"/>
    <w:rsid w:val="00DA56DB"/>
    <w:rsid w:val="00DA7A91"/>
    <w:rsid w:val="00DB0023"/>
    <w:rsid w:val="00DB05CE"/>
    <w:rsid w:val="00DB1909"/>
    <w:rsid w:val="00DB2098"/>
    <w:rsid w:val="00DB645A"/>
    <w:rsid w:val="00DB6827"/>
    <w:rsid w:val="00DC14C5"/>
    <w:rsid w:val="00DC18D0"/>
    <w:rsid w:val="00DC510A"/>
    <w:rsid w:val="00DC6C94"/>
    <w:rsid w:val="00DC7A35"/>
    <w:rsid w:val="00DD0600"/>
    <w:rsid w:val="00DD2538"/>
    <w:rsid w:val="00DD5FC7"/>
    <w:rsid w:val="00DD6FA9"/>
    <w:rsid w:val="00DE2318"/>
    <w:rsid w:val="00DE49F7"/>
    <w:rsid w:val="00DE514E"/>
    <w:rsid w:val="00DE5EBF"/>
    <w:rsid w:val="00DF0799"/>
    <w:rsid w:val="00DF12F7"/>
    <w:rsid w:val="00DF2880"/>
    <w:rsid w:val="00DF4CFA"/>
    <w:rsid w:val="00E009DD"/>
    <w:rsid w:val="00E0657E"/>
    <w:rsid w:val="00E07CEC"/>
    <w:rsid w:val="00E105A3"/>
    <w:rsid w:val="00E1584C"/>
    <w:rsid w:val="00E36289"/>
    <w:rsid w:val="00E36D76"/>
    <w:rsid w:val="00E37384"/>
    <w:rsid w:val="00E377C4"/>
    <w:rsid w:val="00E40B8A"/>
    <w:rsid w:val="00E44EDB"/>
    <w:rsid w:val="00E47B70"/>
    <w:rsid w:val="00E5025B"/>
    <w:rsid w:val="00E50A7E"/>
    <w:rsid w:val="00E51162"/>
    <w:rsid w:val="00E521C7"/>
    <w:rsid w:val="00E54256"/>
    <w:rsid w:val="00E54325"/>
    <w:rsid w:val="00E54D7D"/>
    <w:rsid w:val="00E55BAF"/>
    <w:rsid w:val="00E61C51"/>
    <w:rsid w:val="00E64B15"/>
    <w:rsid w:val="00E64C27"/>
    <w:rsid w:val="00E74B0D"/>
    <w:rsid w:val="00E74BA9"/>
    <w:rsid w:val="00E77938"/>
    <w:rsid w:val="00E80FF0"/>
    <w:rsid w:val="00E82993"/>
    <w:rsid w:val="00E848B5"/>
    <w:rsid w:val="00E8562D"/>
    <w:rsid w:val="00E9066B"/>
    <w:rsid w:val="00E94EB1"/>
    <w:rsid w:val="00E95A19"/>
    <w:rsid w:val="00E95DA4"/>
    <w:rsid w:val="00E97022"/>
    <w:rsid w:val="00EA03D8"/>
    <w:rsid w:val="00EA1AD3"/>
    <w:rsid w:val="00EA27B3"/>
    <w:rsid w:val="00EA3104"/>
    <w:rsid w:val="00EA4334"/>
    <w:rsid w:val="00EA4F0A"/>
    <w:rsid w:val="00EA5B75"/>
    <w:rsid w:val="00EA6B12"/>
    <w:rsid w:val="00EA7893"/>
    <w:rsid w:val="00EB01D2"/>
    <w:rsid w:val="00EB5BF5"/>
    <w:rsid w:val="00EC0D03"/>
    <w:rsid w:val="00EC14CE"/>
    <w:rsid w:val="00EC29A8"/>
    <w:rsid w:val="00EC5EDF"/>
    <w:rsid w:val="00EC77C1"/>
    <w:rsid w:val="00ED203E"/>
    <w:rsid w:val="00ED2889"/>
    <w:rsid w:val="00ED34C2"/>
    <w:rsid w:val="00EE2B64"/>
    <w:rsid w:val="00EE4AB0"/>
    <w:rsid w:val="00EE6655"/>
    <w:rsid w:val="00EF1F9B"/>
    <w:rsid w:val="00EF39F9"/>
    <w:rsid w:val="00EF5394"/>
    <w:rsid w:val="00EF7A48"/>
    <w:rsid w:val="00F019CC"/>
    <w:rsid w:val="00F02CD6"/>
    <w:rsid w:val="00F02DAD"/>
    <w:rsid w:val="00F109CE"/>
    <w:rsid w:val="00F11C6C"/>
    <w:rsid w:val="00F1214C"/>
    <w:rsid w:val="00F12784"/>
    <w:rsid w:val="00F1516F"/>
    <w:rsid w:val="00F162F4"/>
    <w:rsid w:val="00F23A36"/>
    <w:rsid w:val="00F2502E"/>
    <w:rsid w:val="00F305C8"/>
    <w:rsid w:val="00F47192"/>
    <w:rsid w:val="00F50C5B"/>
    <w:rsid w:val="00F541E3"/>
    <w:rsid w:val="00F54779"/>
    <w:rsid w:val="00F57BA4"/>
    <w:rsid w:val="00F6455E"/>
    <w:rsid w:val="00F73EC6"/>
    <w:rsid w:val="00F74DB2"/>
    <w:rsid w:val="00F756E1"/>
    <w:rsid w:val="00F759CC"/>
    <w:rsid w:val="00F76EE2"/>
    <w:rsid w:val="00F8027E"/>
    <w:rsid w:val="00F8311F"/>
    <w:rsid w:val="00F8653E"/>
    <w:rsid w:val="00F92591"/>
    <w:rsid w:val="00F9289E"/>
    <w:rsid w:val="00F930E2"/>
    <w:rsid w:val="00F94148"/>
    <w:rsid w:val="00F9470D"/>
    <w:rsid w:val="00F94D54"/>
    <w:rsid w:val="00F959D7"/>
    <w:rsid w:val="00F96583"/>
    <w:rsid w:val="00FA17D9"/>
    <w:rsid w:val="00FA219E"/>
    <w:rsid w:val="00FA245D"/>
    <w:rsid w:val="00FA4C24"/>
    <w:rsid w:val="00FA5DEE"/>
    <w:rsid w:val="00FA6D5B"/>
    <w:rsid w:val="00FB14FC"/>
    <w:rsid w:val="00FB4737"/>
    <w:rsid w:val="00FB4F16"/>
    <w:rsid w:val="00FB5D5A"/>
    <w:rsid w:val="00FB5E5A"/>
    <w:rsid w:val="00FB76D2"/>
    <w:rsid w:val="00FC29A3"/>
    <w:rsid w:val="00FC2F06"/>
    <w:rsid w:val="00FC5F47"/>
    <w:rsid w:val="00FC79FA"/>
    <w:rsid w:val="00FC7B38"/>
    <w:rsid w:val="00FD016C"/>
    <w:rsid w:val="00FD14F6"/>
    <w:rsid w:val="00FE03E4"/>
    <w:rsid w:val="00FE1C2F"/>
    <w:rsid w:val="00FE396D"/>
    <w:rsid w:val="00FE758B"/>
    <w:rsid w:val="00FF3D1A"/>
    <w:rsid w:val="00FF6E8F"/>
    <w:rsid w:val="0AD78E8B"/>
    <w:rsid w:val="1A9E3B8D"/>
    <w:rsid w:val="2329A6A2"/>
    <w:rsid w:val="2D99C3CD"/>
    <w:rsid w:val="3C153D46"/>
    <w:rsid w:val="473D3563"/>
    <w:rsid w:val="49BC51B8"/>
    <w:rsid w:val="526E6C57"/>
    <w:rsid w:val="6EFC9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4A8824"/>
  <w14:defaultImageDpi w14:val="330"/>
  <w15:chartTrackingRefBased/>
  <w15:docId w15:val="{3FBBAAA1-80C5-4537-A9EF-67FE8D3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="Arial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BD6F1D"/>
    <w:rPr>
      <w:lang w:val="en-GB"/>
    </w:rPr>
  </w:style>
  <w:style w:type="paragraph" w:styleId="Heading1">
    <w:name w:val="heading 1"/>
    <w:basedOn w:val="Head1THF"/>
    <w:next w:val="Normal"/>
    <w:link w:val="Heading1Char"/>
    <w:qFormat/>
    <w:rsid w:val="00242625"/>
    <w:pPr>
      <w:keepNext/>
      <w:outlineLvl w:val="0"/>
    </w:pPr>
    <w:rPr>
      <w:rFonts w:ascii="Georgia" w:hAnsi="Georgia"/>
      <w:b w:val="0"/>
      <w:sz w:val="32"/>
      <w:szCs w:val="26"/>
    </w:rPr>
  </w:style>
  <w:style w:type="paragraph" w:styleId="Heading2">
    <w:name w:val="heading 2"/>
    <w:basedOn w:val="Head2THF"/>
    <w:next w:val="Normal"/>
    <w:link w:val="Heading2Char"/>
    <w:qFormat/>
    <w:rsid w:val="00536E38"/>
    <w:pPr>
      <w:keepNext/>
      <w:outlineLvl w:val="1"/>
    </w:pPr>
    <w:rPr>
      <w:rFonts w:ascii="Georgia" w:hAnsi="Georgia"/>
      <w:b w:val="0"/>
      <w:color w:val="DD0031" w:themeColor="accent1"/>
      <w:sz w:val="28"/>
    </w:rPr>
  </w:style>
  <w:style w:type="paragraph" w:styleId="Heading3">
    <w:name w:val="heading 3"/>
    <w:basedOn w:val="Head3THF"/>
    <w:next w:val="Normal"/>
    <w:link w:val="Heading3Char"/>
    <w:qFormat/>
    <w:rsid w:val="00536E38"/>
    <w:pPr>
      <w:keepNext/>
      <w:outlineLvl w:val="2"/>
    </w:pPr>
    <w:rPr>
      <w:b w:val="0"/>
      <w:i w:val="0"/>
      <w:color w:val="DD0031" w:themeColor="accent1"/>
      <w:sz w:val="24"/>
    </w:rPr>
  </w:style>
  <w:style w:type="paragraph" w:styleId="Heading4">
    <w:name w:val="heading 4"/>
    <w:basedOn w:val="Head4THF"/>
    <w:next w:val="Normal"/>
    <w:link w:val="Heading4Char"/>
    <w:qFormat/>
    <w:rsid w:val="00536E38"/>
    <w:pPr>
      <w:keepNext/>
      <w:outlineLvl w:val="3"/>
    </w:pPr>
    <w:rPr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6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E19"/>
  </w:style>
  <w:style w:type="paragraph" w:styleId="Footer">
    <w:name w:val="footer"/>
    <w:basedOn w:val="Normal"/>
    <w:link w:val="FooterChar"/>
    <w:uiPriority w:val="99"/>
    <w:semiHidden/>
    <w:rsid w:val="00123351"/>
    <w:pPr>
      <w:tabs>
        <w:tab w:val="center" w:pos="4320"/>
        <w:tab w:val="right" w:pos="8640"/>
      </w:tabs>
      <w:spacing w:line="200" w:lineRule="exac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0E19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3C6E18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19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797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HF">
    <w:name w:val="Body THF"/>
    <w:qFormat/>
    <w:rsid w:val="006C708B"/>
    <w:pPr>
      <w:tabs>
        <w:tab w:val="left" w:pos="6521"/>
      </w:tabs>
      <w:spacing w:after="240" w:line="264" w:lineRule="auto"/>
    </w:pPr>
    <w:rPr>
      <w:rFonts w:ascii="Arial" w:hAnsi="Arial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rsid w:val="00242625"/>
    <w:rPr>
      <w:sz w:val="32"/>
      <w:szCs w:val="26"/>
      <w:lang w:val="en-GB"/>
    </w:rPr>
  </w:style>
  <w:style w:type="character" w:styleId="PageNumber">
    <w:name w:val="page number"/>
    <w:basedOn w:val="DefaultParagraphFont"/>
    <w:uiPriority w:val="99"/>
    <w:semiHidden/>
    <w:rsid w:val="00123351"/>
    <w:rPr>
      <w:rFonts w:ascii="Arial" w:hAnsi="Arial"/>
    </w:rPr>
  </w:style>
  <w:style w:type="paragraph" w:customStyle="1" w:styleId="TitleTHF">
    <w:name w:val="Title THF"/>
    <w:basedOn w:val="Normal"/>
    <w:qFormat/>
    <w:rsid w:val="008B36C9"/>
    <w:pPr>
      <w:suppressAutoHyphens/>
      <w:spacing w:after="360" w:line="600" w:lineRule="exact"/>
    </w:pPr>
    <w:rPr>
      <w:sz w:val="52"/>
    </w:rPr>
  </w:style>
  <w:style w:type="paragraph" w:customStyle="1" w:styleId="Head1THF">
    <w:name w:val="Head1 THF"/>
    <w:basedOn w:val="BodyTHF"/>
    <w:next w:val="BodyTHF"/>
    <w:semiHidden/>
    <w:qFormat/>
    <w:rsid w:val="00827DAB"/>
    <w:pPr>
      <w:spacing w:before="280" w:after="100"/>
    </w:pPr>
    <w:rPr>
      <w:b/>
    </w:rPr>
  </w:style>
  <w:style w:type="paragraph" w:customStyle="1" w:styleId="Head4THF">
    <w:name w:val="Head4 THF"/>
    <w:basedOn w:val="Head3THF"/>
    <w:semiHidden/>
    <w:qFormat/>
    <w:rsid w:val="00A86457"/>
    <w:rPr>
      <w:b w:val="0"/>
      <w:color w:val="000000" w:themeColor="text1"/>
    </w:rPr>
  </w:style>
  <w:style w:type="paragraph" w:customStyle="1" w:styleId="TabletextTHF">
    <w:name w:val="Table text THF"/>
    <w:basedOn w:val="BodyTHF"/>
    <w:qFormat/>
    <w:rsid w:val="006C708B"/>
    <w:pPr>
      <w:spacing w:before="120" w:after="120"/>
    </w:pPr>
  </w:style>
  <w:style w:type="paragraph" w:customStyle="1" w:styleId="DateTHF">
    <w:name w:val="Date THF"/>
    <w:basedOn w:val="BodyTHF"/>
    <w:qFormat/>
    <w:rsid w:val="00960585"/>
    <w:rPr>
      <w:b/>
      <w:i/>
      <w:noProof/>
    </w:rPr>
  </w:style>
  <w:style w:type="paragraph" w:customStyle="1" w:styleId="SubtitleTHF">
    <w:name w:val="Subtitle THF"/>
    <w:basedOn w:val="Normal"/>
    <w:qFormat/>
    <w:rsid w:val="005D08B2"/>
    <w:pPr>
      <w:tabs>
        <w:tab w:val="left" w:pos="6521"/>
      </w:tabs>
      <w:spacing w:before="240" w:after="240" w:line="264" w:lineRule="auto"/>
    </w:pPr>
    <w:rPr>
      <w:rFonts w:ascii="Arial" w:hAnsi="Arial"/>
      <w:noProof/>
      <w:sz w:val="28"/>
    </w:rPr>
  </w:style>
  <w:style w:type="paragraph" w:customStyle="1" w:styleId="BulletTHF">
    <w:name w:val="Bullet THF"/>
    <w:basedOn w:val="BodyTHF"/>
    <w:qFormat/>
    <w:rsid w:val="008B36C9"/>
    <w:pPr>
      <w:numPr>
        <w:numId w:val="1"/>
      </w:numPr>
      <w:ind w:left="680" w:hanging="680"/>
      <w:contextualSpacing/>
    </w:pPr>
  </w:style>
  <w:style w:type="paragraph" w:customStyle="1" w:styleId="Head2THF">
    <w:name w:val="Head2 THF"/>
    <w:basedOn w:val="Normal"/>
    <w:next w:val="BodyTHF"/>
    <w:semiHidden/>
    <w:qFormat/>
    <w:rsid w:val="00A86457"/>
    <w:pPr>
      <w:tabs>
        <w:tab w:val="left" w:pos="6521"/>
      </w:tabs>
      <w:spacing w:before="240" w:line="264" w:lineRule="auto"/>
    </w:pPr>
    <w:rPr>
      <w:rFonts w:ascii="Arial" w:hAnsi="Arial"/>
      <w:b/>
      <w:noProof/>
      <w:color w:val="7F7F7F" w:themeColor="text1" w:themeTint="80"/>
      <w:sz w:val="22"/>
    </w:rPr>
  </w:style>
  <w:style w:type="paragraph" w:customStyle="1" w:styleId="Head3THF">
    <w:name w:val="Head3 THF"/>
    <w:basedOn w:val="Head2THF"/>
    <w:next w:val="BodyTHF"/>
    <w:semiHidden/>
    <w:qFormat/>
    <w:rsid w:val="00FD016C"/>
    <w:rPr>
      <w:i/>
    </w:rPr>
  </w:style>
  <w:style w:type="character" w:customStyle="1" w:styleId="Heading2Char">
    <w:name w:val="Heading 2 Char"/>
    <w:basedOn w:val="DefaultParagraphFont"/>
    <w:link w:val="Heading2"/>
    <w:rsid w:val="00536E38"/>
    <w:rPr>
      <w:noProof/>
      <w:color w:val="DD0031" w:themeColor="accent1"/>
      <w:sz w:val="28"/>
      <w:lang w:val="en-GB"/>
    </w:rPr>
  </w:style>
  <w:style w:type="paragraph" w:customStyle="1" w:styleId="ListNos2THF">
    <w:name w:val="ListNos2 THF"/>
    <w:basedOn w:val="Normal"/>
    <w:link w:val="ListNos2THFChar"/>
    <w:qFormat/>
    <w:rsid w:val="00604690"/>
    <w:pPr>
      <w:numPr>
        <w:ilvl w:val="1"/>
        <w:numId w:val="16"/>
      </w:numPr>
      <w:autoSpaceDE w:val="0"/>
      <w:autoSpaceDN w:val="0"/>
      <w:adjustRightInd w:val="0"/>
      <w:spacing w:after="200" w:line="280" w:lineRule="atLeast"/>
      <w:contextualSpacing/>
    </w:pPr>
    <w:rPr>
      <w:rFonts w:ascii="Arial" w:eastAsia="Times New Roman" w:hAnsi="Arial" w:cs="Times New Roman"/>
      <w:color w:val="auto"/>
      <w:sz w:val="22"/>
    </w:rPr>
  </w:style>
  <w:style w:type="paragraph" w:customStyle="1" w:styleId="ListNos1THF">
    <w:name w:val="ListNos1 THF"/>
    <w:basedOn w:val="Heading1"/>
    <w:link w:val="ListNos1THFChar"/>
    <w:autoRedefine/>
    <w:qFormat/>
    <w:rsid w:val="00A2481B"/>
    <w:pPr>
      <w:numPr>
        <w:numId w:val="16"/>
      </w:numPr>
      <w:spacing w:line="280" w:lineRule="atLeast"/>
    </w:pPr>
    <w:rPr>
      <w:rFonts w:ascii="Arial" w:eastAsia="Times New Roman" w:hAnsi="Arial"/>
      <w:color w:val="auto"/>
      <w:kern w:val="32"/>
      <w:sz w:val="22"/>
      <w:szCs w:val="32"/>
    </w:rPr>
  </w:style>
  <w:style w:type="character" w:customStyle="1" w:styleId="ListNos2THFChar">
    <w:name w:val="ListNos2 THF Char"/>
    <w:basedOn w:val="DefaultParagraphFont"/>
    <w:link w:val="ListNos2THF"/>
    <w:rsid w:val="00604690"/>
    <w:rPr>
      <w:rFonts w:ascii="Arial" w:eastAsia="Times New Roman" w:hAnsi="Arial" w:cs="Times New Roman"/>
      <w:color w:val="auto"/>
      <w:sz w:val="22"/>
      <w:lang w:val="en-GB"/>
    </w:rPr>
  </w:style>
  <w:style w:type="paragraph" w:customStyle="1" w:styleId="ListBullet3THF">
    <w:name w:val="ListBullet3 THF"/>
    <w:basedOn w:val="ListBullet"/>
    <w:link w:val="ListBullet3THFChar"/>
    <w:qFormat/>
    <w:rsid w:val="000E6AD1"/>
    <w:pPr>
      <w:numPr>
        <w:numId w:val="3"/>
      </w:numPr>
      <w:spacing w:line="280" w:lineRule="atLeast"/>
      <w:ind w:left="1360" w:hanging="680"/>
      <w:contextualSpacing w:val="0"/>
    </w:pPr>
    <w:rPr>
      <w:rFonts w:ascii="Arial" w:eastAsia="Times New Roman" w:hAnsi="Arial" w:cs="Times New Roman"/>
      <w:color w:val="auto"/>
      <w:sz w:val="22"/>
    </w:rPr>
  </w:style>
  <w:style w:type="character" w:customStyle="1" w:styleId="ListNos1THFChar">
    <w:name w:val="ListNos1 THF Char"/>
    <w:basedOn w:val="Heading1Char"/>
    <w:link w:val="ListNos1THF"/>
    <w:rsid w:val="00A2481B"/>
    <w:rPr>
      <w:rFonts w:ascii="Arial" w:eastAsia="Times New Roman" w:hAnsi="Arial"/>
      <w:b w:val="0"/>
      <w:color w:val="auto"/>
      <w:kern w:val="32"/>
      <w:sz w:val="22"/>
      <w:szCs w:val="32"/>
      <w:lang w:val="en-GB"/>
    </w:rPr>
  </w:style>
  <w:style w:type="character" w:customStyle="1" w:styleId="ListBullet3THFChar">
    <w:name w:val="ListBullet3 THF Char"/>
    <w:basedOn w:val="DefaultParagraphFont"/>
    <w:link w:val="ListBullet3THF"/>
    <w:rsid w:val="000E6AD1"/>
    <w:rPr>
      <w:rFonts w:ascii="Arial" w:eastAsia="Times New Roman" w:hAnsi="Arial" w:cs="Times New Roman"/>
      <w:color w:val="auto"/>
      <w:sz w:val="22"/>
      <w:lang w:val="en-GB"/>
    </w:rPr>
  </w:style>
  <w:style w:type="paragraph" w:styleId="ListBullet">
    <w:name w:val="List Bullet"/>
    <w:basedOn w:val="Normal"/>
    <w:uiPriority w:val="99"/>
    <w:semiHidden/>
    <w:rsid w:val="00F96583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rsid w:val="00536E38"/>
    <w:rPr>
      <w:rFonts w:ascii="Arial" w:hAnsi="Arial"/>
      <w:noProof/>
      <w:color w:val="DD0031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536E38"/>
    <w:rPr>
      <w:rFonts w:ascii="Arial" w:hAnsi="Arial"/>
      <w:b/>
      <w:noProof/>
      <w:sz w:val="22"/>
      <w:lang w:val="en-GB"/>
    </w:rPr>
  </w:style>
  <w:style w:type="paragraph" w:styleId="Title">
    <w:name w:val="Title"/>
    <w:basedOn w:val="TitleTHF"/>
    <w:next w:val="Normal"/>
    <w:link w:val="TitleChar"/>
    <w:uiPriority w:val="10"/>
    <w:semiHidden/>
    <w:qFormat/>
    <w:rsid w:val="00BD6F1D"/>
    <w:rPr>
      <w:noProof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6F1D"/>
    <w:rPr>
      <w:noProof/>
      <w:sz w:val="70"/>
    </w:rPr>
  </w:style>
  <w:style w:type="paragraph" w:styleId="Subtitle">
    <w:name w:val="Subtitle"/>
    <w:basedOn w:val="SubtitleTHF"/>
    <w:next w:val="Normal"/>
    <w:link w:val="SubtitleChar"/>
    <w:uiPriority w:val="11"/>
    <w:semiHidden/>
    <w:qFormat/>
    <w:rsid w:val="00BD6F1D"/>
  </w:style>
  <w:style w:type="character" w:customStyle="1" w:styleId="SubtitleChar">
    <w:name w:val="Subtitle Char"/>
    <w:basedOn w:val="DefaultParagraphFont"/>
    <w:link w:val="Subtitle"/>
    <w:uiPriority w:val="11"/>
    <w:semiHidden/>
    <w:rsid w:val="00BD6F1D"/>
    <w:rPr>
      <w:rFonts w:ascii="Arial" w:hAnsi="Arial"/>
      <w:i/>
      <w:noProof/>
      <w:lang w:val="en-GB"/>
    </w:rPr>
  </w:style>
  <w:style w:type="character" w:styleId="Hyperlink">
    <w:name w:val="Hyperlink"/>
    <w:uiPriority w:val="99"/>
    <w:rsid w:val="002F387A"/>
    <w:rPr>
      <w:color w:val="DD0031" w:themeColor="accent1"/>
    </w:rPr>
  </w:style>
  <w:style w:type="paragraph" w:customStyle="1" w:styleId="ListNos3THF">
    <w:name w:val="ListNos3 THF"/>
    <w:basedOn w:val="ListNos2THF"/>
    <w:qFormat/>
    <w:rsid w:val="00604690"/>
    <w:pPr>
      <w:numPr>
        <w:ilvl w:val="2"/>
      </w:numPr>
    </w:pPr>
  </w:style>
  <w:style w:type="numbering" w:customStyle="1" w:styleId="THFListNos">
    <w:name w:val="THF ListNos"/>
    <w:uiPriority w:val="99"/>
    <w:rsid w:val="00604690"/>
    <w:pPr>
      <w:numPr>
        <w:numId w:val="14"/>
      </w:numPr>
    </w:pPr>
  </w:style>
  <w:style w:type="paragraph" w:customStyle="1" w:styleId="ListNos4THF">
    <w:name w:val="ListNos4 THF"/>
    <w:basedOn w:val="ListNos3THF"/>
    <w:qFormat/>
    <w:rsid w:val="00604690"/>
    <w:pPr>
      <w:numPr>
        <w:ilvl w:val="3"/>
      </w:numPr>
    </w:pPr>
  </w:style>
  <w:style w:type="paragraph" w:styleId="TOCHeading">
    <w:name w:val="TOC Heading"/>
    <w:basedOn w:val="Heading1"/>
    <w:next w:val="Normal"/>
    <w:uiPriority w:val="39"/>
    <w:unhideWhenUsed/>
    <w:rsid w:val="00CD08B7"/>
    <w:pPr>
      <w:keepLines/>
      <w:tabs>
        <w:tab w:val="clear" w:pos="652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color w:val="A50024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0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8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08B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F387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87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32AD"/>
    <w:pPr>
      <w:spacing w:line="240" w:lineRule="auto"/>
    </w:pPr>
    <w:rPr>
      <w:rFonts w:eastAsia="MS Mincho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32AD"/>
    <w:rPr>
      <w:rFonts w:eastAsia="MS Mincho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876"/>
    <w:rPr>
      <w:rFonts w:eastAsia="MS Mincho"/>
      <w:b/>
      <w:bCs/>
      <w:color w:val="000000"/>
      <w:sz w:val="20"/>
      <w:szCs w:val="20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8532AD"/>
    <w:pPr>
      <w:spacing w:line="240" w:lineRule="auto"/>
      <w:ind w:left="4252"/>
    </w:pPr>
    <w:rPr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532AD"/>
  </w:style>
  <w:style w:type="character" w:styleId="FollowedHyperlink">
    <w:name w:val="FollowedHyperlink"/>
    <w:basedOn w:val="DefaultParagraphFont"/>
    <w:uiPriority w:val="99"/>
    <w:semiHidden/>
    <w:unhideWhenUsed/>
    <w:rsid w:val="008149AE"/>
    <w:rPr>
      <w:color w:val="DD003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219E"/>
    <w:pPr>
      <w:spacing w:after="160" w:line="252" w:lineRule="auto"/>
      <w:ind w:left="720"/>
      <w:contextualSpacing/>
    </w:pPr>
    <w:rPr>
      <w:rFonts w:ascii="Arial" w:hAnsi="Arial"/>
      <w:color w:val="auto"/>
      <w:kern w:val="0"/>
      <w:sz w:val="22"/>
      <w:szCs w:val="22"/>
    </w:rPr>
  </w:style>
  <w:style w:type="paragraph" w:styleId="Revision">
    <w:name w:val="Revision"/>
    <w:hidden/>
    <w:uiPriority w:val="99"/>
    <w:semiHidden/>
    <w:rsid w:val="001E62E8"/>
    <w:pPr>
      <w:spacing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sthmaandlung.org.uk/media/press-releases/asthma-care-crisis-charity-sounds-siren-asthma-death-toll-rises" TargetMode="External"/><Relationship Id="rId18" Type="http://schemas.openxmlformats.org/officeDocument/2006/relationships/hyperlink" Target="https://www.nice.org.uk/guidance/gid-ng10186/documents/450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prescribing.net/measure/saba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bmj.com/content/360/bmj.k29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penprescribing.net/measure/saba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ks.nice.org.uk/topics/asthma/prescribing-information/ics-ics-laba-combination-inhaler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nasthma.org/wp-content/uploads/2019/06/GINA-2019-main-report-June-2019-wms.pdf" TargetMode="External"/><Relationship Id="rId23" Type="http://schemas.openxmlformats.org/officeDocument/2006/relationships/hyperlink" Target="https://rightdecisions.scot.nhs.uk/dgrefhelp-nhs-dumfries-galloway/respiratory/asthma-treatment-for-age-12-and-over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nice.org.uk/guidance/indevelopment/gid-ng1018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rj.ersjournals.com/content/55/4/1901872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HF charts">
      <a:dk1>
        <a:srgbClr val="000000"/>
      </a:dk1>
      <a:lt1>
        <a:sysClr val="window" lastClr="FFFFFF"/>
      </a:lt1>
      <a:dk2>
        <a:srgbClr val="524C48"/>
      </a:dk2>
      <a:lt2>
        <a:srgbClr val="E2DFD8"/>
      </a:lt2>
      <a:accent1>
        <a:srgbClr val="DD0031"/>
      </a:accent1>
      <a:accent2>
        <a:srgbClr val="53A9CD"/>
      </a:accent2>
      <a:accent3>
        <a:srgbClr val="744284"/>
      </a:accent3>
      <a:accent4>
        <a:srgbClr val="F39214"/>
      </a:accent4>
      <a:accent5>
        <a:srgbClr val="2A7979"/>
      </a:accent5>
      <a:accent6>
        <a:srgbClr val="EE9B90"/>
      </a:accent6>
      <a:hlink>
        <a:srgbClr val="0C402B"/>
      </a:hlink>
      <a:folHlink>
        <a:srgbClr val="DD0031"/>
      </a:folHlink>
    </a:clrScheme>
    <a:fontScheme name="The Health Foundation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D114E08172F42ACAD0007B62873BF" ma:contentTypeVersion="18" ma:contentTypeDescription="Create a new document." ma:contentTypeScope="" ma:versionID="78880ca52c99926b218f8514ad2a2ca3">
  <xsd:schema xmlns:xsd="http://www.w3.org/2001/XMLSchema" xmlns:xs="http://www.w3.org/2001/XMLSchema" xmlns:p="http://schemas.microsoft.com/office/2006/metadata/properties" xmlns:ns2="bda2d829-7698-4afb-aac2-829c1fbf7a9e" xmlns:ns3="753162df-36ab-44ab-b2e1-3c9acdb5c662" xmlns:ns4="c8a5855d-a9a9-44b4-8d1f-bf84e3fcd13a" targetNamespace="http://schemas.microsoft.com/office/2006/metadata/properties" ma:root="true" ma:fieldsID="e577317a5114995b8b868d5181d23d80" ns2:_="" ns3:_="" ns4:_="">
    <xsd:import namespace="bda2d829-7698-4afb-aac2-829c1fbf7a9e"/>
    <xsd:import namespace="753162df-36ab-44ab-b2e1-3c9acdb5c662"/>
    <xsd:import namespace="c8a5855d-a9a9-44b4-8d1f-bf84e3fcd1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2d829-7698-4afb-aac2-829c1fbf7a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1a14c2c-79dc-4c20-a3ee-d5d78c7fde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162df-36ab-44ab-b2e1-3c9acdb5c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5855d-a9a9-44b4-8d1f-bf84e3fcd13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a44d4a0-6082-4ddc-ad7b-05f47b1ca72a}" ma:internalName="TaxCatchAll" ma:showField="CatchAllData" ma:web="957f75c2-28f1-43ba-a3c8-dd78ffc7cc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a5855d-a9a9-44b4-8d1f-bf84e3fcd13a" xsi:nil="true"/>
    <lcf76f155ced4ddcb4097134ff3c332f xmlns="bda2d829-7698-4afb-aac2-829c1fbf7a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B21E7-D88F-460B-8063-6A5AE5D9C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D0AE9-E6EE-411D-A167-51F60EE418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FA0F0-D7D0-4E6F-8BD0-990952EF5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2d829-7698-4afb-aac2-829c1fbf7a9e"/>
    <ds:schemaRef ds:uri="753162df-36ab-44ab-b2e1-3c9acdb5c662"/>
    <ds:schemaRef ds:uri="c8a5855d-a9a9-44b4-8d1f-bf84e3fcd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80796B-2F68-43A3-A971-8E6BCA9A7335}">
  <ds:schemaRefs>
    <ds:schemaRef ds:uri="http://schemas.microsoft.com/office/2006/metadata/properties"/>
    <ds:schemaRef ds:uri="http://schemas.microsoft.com/office/infopath/2007/PartnerControls"/>
    <ds:schemaRef ds:uri="c8a5855d-a9a9-44b4-8d1f-bf84e3fcd13a"/>
    <ds:schemaRef ds:uri="bda2d829-7698-4afb-aac2-829c1fbf7a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4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Routledge</dc:creator>
  <cp:keywords/>
  <dc:description/>
  <cp:lastModifiedBy>Jaden Joseph</cp:lastModifiedBy>
  <cp:revision>93</cp:revision>
  <cp:lastPrinted>2013-09-06T19:46:00Z</cp:lastPrinted>
  <dcterms:created xsi:type="dcterms:W3CDTF">2025-06-19T16:33:00Z</dcterms:created>
  <dcterms:modified xsi:type="dcterms:W3CDTF">2025-07-11T09:10:00Z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0x0101003ACD114E08172F42ACAD0007B62873BF</vt:lpwstr>
  </property>
  <property fmtid="{D5CDD505-2E9C-101B-9397-08002B2CF9AE}" pid="3" name="MediaServiceImageTags">
    <vt:lpwstr/>
  </property>
</Properties>
</file>